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46BA" w14:textId="30290BBA" w:rsidR="0066642C" w:rsidRPr="0066642C" w:rsidRDefault="00256872" w:rsidP="0066642C">
      <w:pPr>
        <w:spacing w:line="240" w:lineRule="auto"/>
        <w:rPr>
          <w:rFonts w:cs="Times New Roman"/>
          <w:b/>
          <w:bCs/>
          <w:szCs w:val="24"/>
          <w:lang w:val="en-US"/>
        </w:rPr>
      </w:pPr>
      <w:r w:rsidRPr="0001301B">
        <w:rPr>
          <w:rStyle w:val="Strong"/>
          <w:rFonts w:eastAsiaTheme="majorEastAsia"/>
        </w:rPr>
        <w:t>EQUAL OPPORTUNITIES AND EMPLOYEE INNOVATIVENESS IN SELECTED UNIVERSITIES IN SOUTH-WEST NIGERIA</w:t>
      </w:r>
      <w:r w:rsidR="0066642C" w:rsidRPr="001B27EC">
        <w:t xml:space="preserve">                                      </w:t>
      </w:r>
    </w:p>
    <w:p w14:paraId="4C6715E0" w14:textId="6DA3B844" w:rsidR="0066642C" w:rsidRPr="002016C2" w:rsidRDefault="0066642C" w:rsidP="0066642C">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AKINMUSIRA, O. O. and OJENIKE, J. O.</w:t>
      </w:r>
    </w:p>
    <w:p w14:paraId="29BF1715" w14:textId="77F25DC9" w:rsidR="0066642C" w:rsidRPr="00256872" w:rsidRDefault="0066642C" w:rsidP="00256872">
      <w:pPr>
        <w:spacing w:after="0" w:line="240" w:lineRule="auto"/>
        <w:rPr>
          <w:rFonts w:cs="Times New Roman"/>
          <w:i/>
          <w:iCs/>
          <w:sz w:val="20"/>
          <w:szCs w:val="20"/>
        </w:rPr>
      </w:pPr>
      <w:r w:rsidRPr="002016C2">
        <w:rPr>
          <w:b/>
          <w:szCs w:val="24"/>
        </w:rPr>
        <w:t xml:space="preserve">Abstract: </w:t>
      </w:r>
      <w:r w:rsidR="00256872" w:rsidRPr="00256872">
        <w:rPr>
          <w:rFonts w:eastAsia="Times New Roman" w:cs="Times New Roman"/>
          <w:i/>
          <w:iCs/>
          <w:color w:val="000000"/>
          <w:sz w:val="20"/>
          <w:szCs w:val="20"/>
          <w:lang w:eastAsia="en-GB"/>
        </w:rPr>
        <w:t xml:space="preserve">Employee Innovativeness which is the ability to generate ideas, promote ideas and implement ideas in the teaching, and research in tertiary institutions can be achieved through workforce diversity management. Despite the researcher’s studies in the area of employee innovativeness and </w:t>
      </w:r>
      <w:proofErr w:type="gramStart"/>
      <w:r w:rsidR="00256872" w:rsidRPr="00256872">
        <w:rPr>
          <w:rFonts w:eastAsia="Times New Roman" w:cs="Times New Roman"/>
          <w:i/>
          <w:iCs/>
          <w:color w:val="000000"/>
          <w:sz w:val="20"/>
          <w:szCs w:val="20"/>
          <w:lang w:eastAsia="en-GB"/>
        </w:rPr>
        <w:t>it</w:t>
      </w:r>
      <w:proofErr w:type="gramEnd"/>
      <w:r w:rsidR="00256872" w:rsidRPr="00256872">
        <w:rPr>
          <w:rFonts w:eastAsia="Times New Roman" w:cs="Times New Roman"/>
          <w:i/>
          <w:iCs/>
          <w:color w:val="000000"/>
          <w:sz w:val="20"/>
          <w:szCs w:val="20"/>
          <w:lang w:eastAsia="en-GB"/>
        </w:rPr>
        <w:t xml:space="preserve"> relationship with workforce diversity, there are still dearth of studies that investigated it from the perspective of tertiary institutions. The inconsistency in the previous researcher’s findings and methodology adopted, create a gap to fill in the current study. Therefore, the broad objective, which was to investigate workforce diversity management and employee innovativeness among selected Universities in South-west, Nigeria, While the specific objectives are to examine the effect of inclusion, reward practice, equal opportunities, representation, policies and programs and employee innovativeness. The theory that anchored this study is the Resource-Based theory, which was propounded by Barney in 1991, thus emphasizing the need to exploit diverse backgrounds to create value for the organization. A descriptive survey research design was employed, and a population of 10,656 university managers and 2,048 employees (lecturers) were sampled using multi-stage sampling procedures. while the Data collected, were analysed using descriptive, and inferential statistics The demographic information of respondents were analysed using descriptive statistics such as frequencies and percentages. Research questions were answered using descriptive statistics such as frequencies, percentages, mean and standard deviation. Results showed that inclusion (X = 2.741) which implies that there is a positive relationship between inclusion and employee innovativeness, fair reward practice (X = 2.705) which also revealed that there is positive relationship between employee innovativeness, equal opportunities (X = 2.684) </w:t>
      </w:r>
      <w:proofErr w:type="gramStart"/>
      <w:r w:rsidR="00256872" w:rsidRPr="00256872">
        <w:rPr>
          <w:rFonts w:eastAsia="Times New Roman" w:cs="Times New Roman"/>
          <w:i/>
          <w:iCs/>
          <w:color w:val="000000"/>
          <w:sz w:val="20"/>
          <w:szCs w:val="20"/>
          <w:lang w:eastAsia="en-GB"/>
        </w:rPr>
        <w:t>has</w:t>
      </w:r>
      <w:proofErr w:type="gramEnd"/>
      <w:r w:rsidR="00256872" w:rsidRPr="00256872">
        <w:rPr>
          <w:rFonts w:eastAsia="Times New Roman" w:cs="Times New Roman"/>
          <w:i/>
          <w:iCs/>
          <w:color w:val="000000"/>
          <w:sz w:val="20"/>
          <w:szCs w:val="20"/>
          <w:lang w:eastAsia="en-GB"/>
        </w:rPr>
        <w:t xml:space="preserve"> a shown there is positive relationship between equal opportunities and employee innovativeness, and representation (X = 2.600) had a moderate relationship on employee innovativeness. However, for policies and programs (X = 2.469) which implies a negative relationship on employee innovativeness. The hypotheses were tested using inferential statistics such as linear regression at 0.05 level of precision. Descriptive Research analysis was used and linear regression was also adopted. workforce diversity management in areas of inclusion, fair reward practice, equal opportunities, representation, policies and programs and employee innovativeness in areas of teaching, research and publication were carefully outlined. The study's findings conclude that workforce diversity management which comprises inclusion, fair reward practices, equal opportunities and representation have a positive, significantly enhances employee creative ability within the Federal, State, and Private Universities. This is because diversity management practices can foster a culture of belongingness and psychological safety among lecturers, where diverse perspectives are valued, resulting to better creativity, innovation, problem-solving, and ultimately, enhanced performance of the institutions. The study recommends among others that the Universities should re-evaluate their approach by thorough assessment of the relevance of existing policies and ensuring that they effectively align with lecturers’ need so as to foster a culture strictly to boost and reward innovativeness.</w:t>
      </w:r>
    </w:p>
    <w:p w14:paraId="22E538E7" w14:textId="456BDF1C" w:rsidR="0066642C" w:rsidRPr="00331399" w:rsidRDefault="0066642C" w:rsidP="0066642C">
      <w:pPr>
        <w:spacing w:after="0" w:line="240" w:lineRule="auto"/>
        <w:rPr>
          <w:rFonts w:cs="Times New Roman"/>
          <w:i/>
          <w:iCs/>
          <w:sz w:val="20"/>
          <w:szCs w:val="20"/>
        </w:rPr>
      </w:pPr>
      <w:r w:rsidRPr="0066642C">
        <w:rPr>
          <w:rFonts w:cs="Times New Roman"/>
          <w:b/>
          <w:bCs/>
          <w:szCs w:val="24"/>
        </w:rPr>
        <w:t>Keywords:</w:t>
      </w:r>
      <w:r w:rsidRPr="00331399">
        <w:rPr>
          <w:rFonts w:cs="Times New Roman"/>
          <w:i/>
          <w:iCs/>
          <w:sz w:val="20"/>
          <w:szCs w:val="20"/>
        </w:rPr>
        <w:t xml:space="preserve"> </w:t>
      </w:r>
      <w:r w:rsidRPr="0066642C">
        <w:rPr>
          <w:rFonts w:cs="Times New Roman"/>
          <w:i/>
          <w:iCs/>
          <w:sz w:val="20"/>
          <w:szCs w:val="20"/>
          <w:lang w:val="en-US"/>
        </w:rPr>
        <w:t>Lecturers, Research, Teaching, Equal Opportunities, Innovativeness.</w:t>
      </w:r>
    </w:p>
    <w:p w14:paraId="595187A6" w14:textId="77777777" w:rsidR="0066642C" w:rsidRPr="00834C79" w:rsidRDefault="0066642C" w:rsidP="0066642C">
      <w:pPr>
        <w:spacing w:after="0" w:line="240" w:lineRule="auto"/>
        <w:rPr>
          <w:b/>
          <w:szCs w:val="24"/>
        </w:rPr>
      </w:pPr>
      <w:r w:rsidRPr="00834C79">
        <w:rPr>
          <w:b/>
          <w:szCs w:val="24"/>
        </w:rPr>
        <w:t>Introduction</w:t>
      </w:r>
    </w:p>
    <w:p w14:paraId="0BD3198B" w14:textId="77777777" w:rsidR="00256872" w:rsidRPr="0001301B" w:rsidRDefault="00256872" w:rsidP="00256872">
      <w:pPr>
        <w:pStyle w:val="NormalWeb"/>
        <w:spacing w:before="120" w:beforeAutospacing="0" w:after="120" w:afterAutospacing="0"/>
        <w:jc w:val="both"/>
      </w:pPr>
      <w:r w:rsidRPr="0001301B">
        <w:t xml:space="preserve">Employee </w:t>
      </w:r>
      <w:r w:rsidRPr="0001301B">
        <w:rPr>
          <w:rStyle w:val="Strong"/>
          <w:rFonts w:eastAsiaTheme="majorEastAsia"/>
        </w:rPr>
        <w:t>i</w:t>
      </w:r>
      <w:r w:rsidRPr="0001301B">
        <w:t xml:space="preserve">nnovativeness refers to the generation, promotion, and implementation of ideas crucial for the achievement of the objectives and goals of any organisation, such as universities in Nigeria. In relation to university academic employees, it is the intentional or deliberate behaviour of lecturers to develop or apply new ideas to enhance role performance in teaching, research and publication in universities in South-west Nigeria (De Jong &amp; Hartog, 2010, as cited in </w:t>
      </w:r>
      <w:proofErr w:type="spellStart"/>
      <w:r w:rsidRPr="0001301B">
        <w:t>Bawuro</w:t>
      </w:r>
      <w:proofErr w:type="spellEnd"/>
      <w:r w:rsidRPr="0001301B">
        <w:t xml:space="preserve"> et al., 2018). Universities are citadels of learning, as they equip students to become effective manpower for a nation’s economic, health, sports, industrial, scientific and technological sectors. For universities to effectively achieve their stated goals and objectives, the employees with a specific focus on academic staff (lecturers) should be innovative.</w:t>
      </w:r>
    </w:p>
    <w:p w14:paraId="3C87ACDB" w14:textId="77777777" w:rsidR="00256872" w:rsidRPr="0001301B" w:rsidRDefault="00256872" w:rsidP="00256872">
      <w:pPr>
        <w:pStyle w:val="NormalWeb"/>
        <w:spacing w:before="120" w:beforeAutospacing="0" w:after="120" w:afterAutospacing="0"/>
        <w:jc w:val="both"/>
      </w:pPr>
      <w:proofErr w:type="spellStart"/>
      <w:r w:rsidRPr="0001301B">
        <w:t>Kivunja</w:t>
      </w:r>
      <w:proofErr w:type="spellEnd"/>
      <w:r w:rsidRPr="0001301B">
        <w:t xml:space="preserve"> (2015, as cited in </w:t>
      </w:r>
      <w:proofErr w:type="spellStart"/>
      <w:r w:rsidRPr="0001301B">
        <w:t>Bawuro</w:t>
      </w:r>
      <w:proofErr w:type="spellEnd"/>
      <w:r w:rsidRPr="0001301B">
        <w:t xml:space="preserve"> et al., 2018) posited that innovativeness in teaching is the potential of lecturers to identify the needs of students and meet the needs through strategic innovation. Also, it helps the lecturers to identify their forward-thinking capability in teaching. Buxton et al. (2014, as cited in </w:t>
      </w:r>
      <w:proofErr w:type="spellStart"/>
      <w:r w:rsidRPr="0001301B">
        <w:t>Bawuro</w:t>
      </w:r>
      <w:proofErr w:type="spellEnd"/>
      <w:r w:rsidRPr="0001301B">
        <w:t xml:space="preserve"> et al., 2018) confirmed that lecturers’ innovation is </w:t>
      </w:r>
      <w:r w:rsidRPr="0001301B">
        <w:lastRenderedPageBreak/>
        <w:t>important for both the lecturers and students in the learning process. It improves teaching methods and ensures attention management among students. However, research/publication innovativeness is measured by lecturers’ number of publications in high-impact journals, grants in research received, citation counts and h-index on research, peer evaluation and number of postgraduate theses and their qualities in universities in South-west Nigeria.</w:t>
      </w:r>
    </w:p>
    <w:p w14:paraId="3BFF32B6" w14:textId="77777777" w:rsidR="00256872" w:rsidRPr="0001301B" w:rsidRDefault="00256872" w:rsidP="00256872">
      <w:pPr>
        <w:pStyle w:val="NormalWeb"/>
        <w:spacing w:before="120" w:beforeAutospacing="0" w:after="120" w:afterAutospacing="0"/>
        <w:jc w:val="both"/>
      </w:pPr>
      <w:r w:rsidRPr="0001301B">
        <w:t xml:space="preserve">However, despite the importance of lecturers’ innovativeness in the areas of teaching, exploring and publication to the growth and success of universities, there is a dearth of studies on factors influencing lecturers’ innovativeness in South-west Nigeria. The study carried out by </w:t>
      </w:r>
      <w:proofErr w:type="spellStart"/>
      <w:r w:rsidRPr="0001301B">
        <w:t>Bawuro</w:t>
      </w:r>
      <w:proofErr w:type="spellEnd"/>
      <w:r w:rsidRPr="0001301B">
        <w:t xml:space="preserve"> et al. (2019) focused on the influence of prosocial motivation on lecturers’ innovative behaviour in selected public (federal) universities in Nigeria. The study, however, neither gave attention to private and state universities nor focused on predictors of lecturers’ innovative behaviour. Thus, in a bid to close these identified gaps in knowledge, this study sought to examine the influence of a salient factor such as ‘workforce diversity management’ on lecturers’ innovativeness in federal, state and private universities in South-west Nigeria.</w:t>
      </w:r>
    </w:p>
    <w:p w14:paraId="48495233" w14:textId="77777777" w:rsidR="00256872" w:rsidRPr="0001301B" w:rsidRDefault="00256872" w:rsidP="00256872">
      <w:pPr>
        <w:pStyle w:val="NormalWeb"/>
        <w:spacing w:before="120" w:beforeAutospacing="0" w:after="120" w:afterAutospacing="0"/>
        <w:jc w:val="both"/>
      </w:pPr>
      <w:r w:rsidRPr="0001301B">
        <w:t>The university work environment is replete with lecturers of differing academic backgrounds, experiences, genders, localities, languages, and orientations, calling for diversity management with respect to equal opportunities. Equal opportunities imply having the same chance and resources (</w:t>
      </w:r>
      <w:proofErr w:type="spellStart"/>
      <w:r w:rsidRPr="0001301B">
        <w:t>Gargelwar</w:t>
      </w:r>
      <w:proofErr w:type="spellEnd"/>
      <w:r w:rsidRPr="0001301B">
        <w:t>, 2020), which warrants enhanced individualised life prospects. This is because an academic environment that gives room for equity encourages meritocracy (</w:t>
      </w:r>
      <w:proofErr w:type="spellStart"/>
      <w:r w:rsidRPr="0001301B">
        <w:t>Ekejiuba</w:t>
      </w:r>
      <w:proofErr w:type="spellEnd"/>
      <w:r w:rsidRPr="0001301B">
        <w:t xml:space="preserve"> et al., 2023). Equal opportunities mean having parity of access to jobs, promotions, and other opportunities in corporations, associations and universities. The concept of equal employment opportunities “is based on laws and regulations that exist within a country and which guarantee that no one is discriminated against for any reason in the process of searching for a job. It is particularly important considering the globalisation and diversity of the workforce” (</w:t>
      </w:r>
      <w:proofErr w:type="spellStart"/>
      <w:r w:rsidRPr="0001301B">
        <w:t>Stoilkovska</w:t>
      </w:r>
      <w:proofErr w:type="spellEnd"/>
      <w:r w:rsidRPr="0001301B">
        <w:t xml:space="preserve"> et al., 2015).</w:t>
      </w:r>
    </w:p>
    <w:p w14:paraId="3FE33F73" w14:textId="77777777" w:rsidR="00256872" w:rsidRPr="0001301B" w:rsidRDefault="00256872" w:rsidP="00256872">
      <w:pPr>
        <w:pStyle w:val="NormalWeb"/>
        <w:spacing w:before="120" w:beforeAutospacing="0" w:after="120" w:afterAutospacing="0"/>
        <w:jc w:val="both"/>
      </w:pPr>
      <w:r w:rsidRPr="0001301B">
        <w:t>Closely related studies examining the relationship between workforce diversity management from the lens of equal opportunities for lecturers in Nigerian institutions have yielded mixed findings, necessitating a comprehensive investigation into the complex interplay. On one hand, studies have shown that equal opportunities among others have a positive significant effect on employee morale, performance and organisational performance in institutions in Nigeria (</w:t>
      </w:r>
      <w:proofErr w:type="spellStart"/>
      <w:r w:rsidRPr="0001301B">
        <w:t>Ekejiuba</w:t>
      </w:r>
      <w:proofErr w:type="spellEnd"/>
      <w:r w:rsidRPr="0001301B">
        <w:t xml:space="preserve"> et al., 2023; Okafor, 2019). However, these studies focused on Nigerian universities in Kwara State (Madu et al., 2020; Yusuf, 2021). In light of the spread of lecturers across universities in South-West Nigeria, the potential impact of equal opportunities on employee (lecturer) innovativeness and the scarcity of studies on the relationship in Nigerian academia, there was a pressing need to contribute to the existing literature by investigating the relationship between equal opportunities and lecturers’ innovativeness in selected universities in South-West Nigeria.</w:t>
      </w:r>
    </w:p>
    <w:p w14:paraId="0C05FF37" w14:textId="77777777" w:rsidR="00256872" w:rsidRPr="0001301B" w:rsidRDefault="00256872" w:rsidP="00256872">
      <w:pPr>
        <w:pStyle w:val="NormalWeb"/>
        <w:spacing w:before="120" w:beforeAutospacing="0" w:after="120" w:afterAutospacing="0"/>
        <w:jc w:val="both"/>
      </w:pPr>
      <w:r w:rsidRPr="0001301B">
        <w:t xml:space="preserve">Sequel to the gap observed, this study provided an answer to the question on the impact of equal opportunities on employee innovativeness in universities in South-west Nigeria. By implication, the study aims to ascertain the effect of equal opportunities on employee innovativeness in universities in South-west Nigeria. This study contributed immensely to the lecturers, university management, students and researchers. It should also provide awareness of the research topic. The findings of the study should be of benefit to the lecturers in that it would make them aware of whether workforce diversity is affecting their innovativeness or not. The findings should make them do all they can to ensure that the system encourages and embraces workforce diversity management in areas of inclusion, fair reward practice, equal opportunities, representation, </w:t>
      </w:r>
      <w:r w:rsidRPr="0001301B">
        <w:lastRenderedPageBreak/>
        <w:t>policies and programmes so as to boost and motivate the creativity and innovativeness of the academic staff for better students’ outcomes.</w:t>
      </w:r>
    </w:p>
    <w:p w14:paraId="5D1C8BB0" w14:textId="77777777" w:rsidR="00256872" w:rsidRPr="0001301B" w:rsidRDefault="00256872" w:rsidP="00256872">
      <w:pPr>
        <w:pStyle w:val="NormalWeb"/>
        <w:spacing w:before="120" w:beforeAutospacing="0" w:after="120" w:afterAutospacing="0"/>
        <w:jc w:val="both"/>
      </w:pPr>
      <w:r w:rsidRPr="0001301B">
        <w:t>The findings of the study should also be of benefit to those in university management in that it would help them to see how the innovativeness of their workforce can be motivated through the strategy of equal opportunities. It should also help them to identify the aspects that need improvement in a bid to enhance the innovativeness of their employees so as to attain the university goals and objectives. The students would benefit from the findings of this study in that when they are put into use by both the employees and the management, the innovativeness of the lecturers in the application of teaching methods, styles and strategies would improve, which would consequently result in better innovativeness among the students.</w:t>
      </w:r>
    </w:p>
    <w:p w14:paraId="2B27CD4F" w14:textId="77777777" w:rsidR="00256872" w:rsidRPr="0001301B" w:rsidRDefault="00256872" w:rsidP="00256872">
      <w:pPr>
        <w:pStyle w:val="NormalWeb"/>
        <w:spacing w:before="120" w:beforeAutospacing="0" w:after="120" w:afterAutospacing="0"/>
        <w:jc w:val="both"/>
      </w:pPr>
      <w:r w:rsidRPr="0001301B">
        <w:t>This study focused on how equal opportunities would influence employee innovativeness among selected universities in South-west Nigeria. The variable scope consisted of one independent variable and one dependent variable. The independent variable was equal opportunities. The dependent variable was employee innovativeness, examined via teaching innovativeness and research/publication innovativeness. The geographical scope consisted of selected federal, state and private universities in South-west Nigeria. However, the population scope comprised employees who are lecturers or academic staff in the selected universities.</w:t>
      </w:r>
    </w:p>
    <w:p w14:paraId="30FC1888" w14:textId="77777777" w:rsidR="00256872" w:rsidRPr="0001301B" w:rsidRDefault="00256872" w:rsidP="00256872">
      <w:pPr>
        <w:pStyle w:val="NormalWeb"/>
        <w:spacing w:before="120" w:beforeAutospacing="0" w:after="120" w:afterAutospacing="0"/>
        <w:jc w:val="both"/>
      </w:pPr>
      <w:r w:rsidRPr="0001301B">
        <w:rPr>
          <w:rStyle w:val="Strong"/>
          <w:rFonts w:eastAsiaTheme="majorEastAsia"/>
        </w:rPr>
        <w:t>Literature Review</w:t>
      </w:r>
    </w:p>
    <w:p w14:paraId="5245E229" w14:textId="77777777" w:rsidR="00256872" w:rsidRPr="0001301B" w:rsidRDefault="00256872" w:rsidP="00256872">
      <w:pPr>
        <w:pStyle w:val="NormalWeb"/>
        <w:spacing w:before="120" w:beforeAutospacing="0" w:after="120" w:afterAutospacing="0"/>
        <w:jc w:val="both"/>
      </w:pPr>
      <w:r w:rsidRPr="0001301B">
        <w:rPr>
          <w:rStyle w:val="Strong"/>
          <w:rFonts w:eastAsiaTheme="majorEastAsia"/>
        </w:rPr>
        <w:t>Employee Innovativeness in Universities</w:t>
      </w:r>
    </w:p>
    <w:p w14:paraId="13A0BD45" w14:textId="6DC67A58" w:rsidR="00256872" w:rsidRPr="0071721C" w:rsidRDefault="00256872" w:rsidP="00256872">
      <w:pPr>
        <w:pStyle w:val="NormalWeb"/>
        <w:spacing w:before="120" w:beforeAutospacing="0" w:after="120" w:afterAutospacing="0"/>
        <w:jc w:val="both"/>
        <w:rPr>
          <w:rStyle w:val="Strong"/>
          <w:b w:val="0"/>
          <w:bCs w:val="0"/>
        </w:rPr>
      </w:pPr>
      <w:r w:rsidRPr="0001301B">
        <w:t xml:space="preserve">In a university system, employee innovativeness is the intentional or deliberate behaviour of lecturers to develop or apply new ideas to enhance role performance (De Jong &amp; den Hartog, 2010, as cited in </w:t>
      </w:r>
      <w:proofErr w:type="spellStart"/>
      <w:r w:rsidRPr="0001301B">
        <w:t>Bawuro</w:t>
      </w:r>
      <w:proofErr w:type="spellEnd"/>
      <w:r w:rsidRPr="0001301B">
        <w:t xml:space="preserve"> </w:t>
      </w:r>
      <w:r w:rsidRPr="0001301B">
        <w:rPr>
          <w:rStyle w:val="Emphasis"/>
          <w:rFonts w:eastAsiaTheme="majorEastAsia"/>
        </w:rPr>
        <w:t>et al</w:t>
      </w:r>
      <w:r w:rsidRPr="0001301B">
        <w:t xml:space="preserve">., 2018). Kheng and Mahmood (2013, as cited in </w:t>
      </w:r>
      <w:proofErr w:type="spellStart"/>
      <w:r w:rsidRPr="0001301B">
        <w:t>Bawuro</w:t>
      </w:r>
      <w:proofErr w:type="spellEnd"/>
      <w:r w:rsidRPr="0001301B">
        <w:t xml:space="preserve"> </w:t>
      </w:r>
      <w:r w:rsidRPr="0001301B">
        <w:rPr>
          <w:rStyle w:val="Emphasis"/>
          <w:rFonts w:eastAsiaTheme="majorEastAsia"/>
        </w:rPr>
        <w:t>et al</w:t>
      </w:r>
      <w:r w:rsidRPr="0001301B">
        <w:t>., 2018) defined employee innovativeness as the intentional efforts of lecturers to gain amazing rewards in private universities in South-west Nigeria. Three components of the innovativeness of lecturers include the following: (1) generation of ideas, (2) idea promotion, and (3) realisation of ideas in pedagogy and research/publication. Idea generation involves lecturers’ creative ability to identify problems, explore opportunities, and develop novel solutions or approaches in pedagogy and research/publication. Idea promotion involves lecturers’ creative ability to communicate the value of their ideas to stakeholders, build a coalition of support, and potentially seek funding or resources to implement their ideas in pedagogy and research/publication. However, idea implementation involves developing a prototype or model, implementing the idea within a private university organisation, and evaluating its effectiveness in areas of pedagogy and research/publication (</w:t>
      </w:r>
      <w:proofErr w:type="spellStart"/>
      <w:r w:rsidRPr="0001301B">
        <w:t>Kontoghiorghes</w:t>
      </w:r>
      <w:proofErr w:type="spellEnd"/>
      <w:r w:rsidRPr="0001301B">
        <w:t xml:space="preserve"> </w:t>
      </w:r>
      <w:r w:rsidRPr="0001301B">
        <w:rPr>
          <w:rStyle w:val="Emphasis"/>
          <w:rFonts w:eastAsiaTheme="majorEastAsia"/>
        </w:rPr>
        <w:t>et al</w:t>
      </w:r>
      <w:r w:rsidRPr="0001301B">
        <w:t xml:space="preserve">., 2005, in </w:t>
      </w:r>
      <w:proofErr w:type="spellStart"/>
      <w:r w:rsidRPr="0001301B">
        <w:t>Bawuro</w:t>
      </w:r>
      <w:proofErr w:type="spellEnd"/>
      <w:r w:rsidRPr="0001301B">
        <w:t xml:space="preserve"> </w:t>
      </w:r>
      <w:r w:rsidRPr="0001301B">
        <w:rPr>
          <w:rStyle w:val="Emphasis"/>
          <w:rFonts w:eastAsiaTheme="majorEastAsia"/>
        </w:rPr>
        <w:t>et al</w:t>
      </w:r>
      <w:r w:rsidRPr="0001301B">
        <w:t>., 2018).</w:t>
      </w:r>
    </w:p>
    <w:p w14:paraId="1889C59A" w14:textId="77777777" w:rsidR="00256872" w:rsidRPr="0001301B" w:rsidRDefault="00256872" w:rsidP="00256872">
      <w:pPr>
        <w:pStyle w:val="NormalWeb"/>
        <w:spacing w:before="120" w:beforeAutospacing="0" w:after="120" w:afterAutospacing="0"/>
        <w:jc w:val="both"/>
      </w:pPr>
      <w:r w:rsidRPr="0001301B">
        <w:rPr>
          <w:rStyle w:val="Strong"/>
          <w:rFonts w:eastAsiaTheme="majorEastAsia"/>
        </w:rPr>
        <w:t>Equal Opportunities in Universities</w:t>
      </w:r>
    </w:p>
    <w:p w14:paraId="786E6DFF" w14:textId="77777777" w:rsidR="00256872" w:rsidRPr="0001301B" w:rsidRDefault="00256872" w:rsidP="00256872">
      <w:pPr>
        <w:pStyle w:val="NormalWeb"/>
        <w:spacing w:before="120" w:beforeAutospacing="0" w:after="120" w:afterAutospacing="0"/>
        <w:jc w:val="both"/>
      </w:pPr>
      <w:r w:rsidRPr="0001301B">
        <w:t>Equal opportunities are often associated with the slogan “level playing ground” (</w:t>
      </w:r>
      <w:proofErr w:type="spellStart"/>
      <w:r w:rsidRPr="0001301B">
        <w:t>Gargelwar</w:t>
      </w:r>
      <w:proofErr w:type="spellEnd"/>
      <w:r w:rsidRPr="0001301B">
        <w:t>, 2020) and can be justified as an enhancement of individual life chances. This is because a university where equal opportunities exist is associated with meritocracy (</w:t>
      </w:r>
      <w:proofErr w:type="spellStart"/>
      <w:r w:rsidRPr="0001301B">
        <w:t>Ekejiuba</w:t>
      </w:r>
      <w:proofErr w:type="spellEnd"/>
      <w:r w:rsidRPr="0001301B">
        <w:t xml:space="preserve"> et al., 2023). Equal opportunities refer to the equality of access to jobs, promotions, training, and other advancement opportunities in universities. "Equal opportunities" refers to a workplace environment where all employees have a fair and equitable chance to progress in their careers, regardless of factors like age, gender, race, or other characteristics unrelated to job performance. This principle ensures that everyone has access to the same opportunities for training, development, promotions, and other career-advancing resources (Debanjana et al., 2023).</w:t>
      </w:r>
    </w:p>
    <w:p w14:paraId="3F7ED3A9" w14:textId="77777777" w:rsidR="00256872" w:rsidRPr="0001301B" w:rsidRDefault="00256872" w:rsidP="00256872">
      <w:pPr>
        <w:pStyle w:val="NormalWeb"/>
        <w:spacing w:before="120" w:beforeAutospacing="0" w:after="120" w:afterAutospacing="0"/>
        <w:jc w:val="both"/>
      </w:pPr>
      <w:r w:rsidRPr="0001301B">
        <w:lastRenderedPageBreak/>
        <w:t>The concept of equal employment opportunities is based on laws and regulations that exist within a country and which guarantee that no one is discriminated against for any reason in the process of searching for a job. It is particularly important considering the globalisation and diversity of the workforce (</w:t>
      </w:r>
      <w:proofErr w:type="spellStart"/>
      <w:r w:rsidRPr="0001301B">
        <w:t>Stoilkovska</w:t>
      </w:r>
      <w:proofErr w:type="spellEnd"/>
      <w:r w:rsidRPr="0001301B">
        <w:t xml:space="preserve"> et al., 2015). Moreover, this concept has been developed as a result of the long-standing discrimination against employees in the past, when women and men who had the same or similar jobs were paid differently, when people of a particular ethnicity could not go further with their careers or could not reach a particular job position, or when they were treated incorrectly and differently. Thus, after numerous movements and human rights protests, laws on equal opportunities, equal pay and workers' rights started to be adopted. And that is exactly what the legal concept of equal employment opportunities consists of, according to which all people shall have equal treatment in all proceedings related to employment and labour relations (</w:t>
      </w:r>
      <w:proofErr w:type="spellStart"/>
      <w:r w:rsidRPr="0001301B">
        <w:t>Stoilkovska</w:t>
      </w:r>
      <w:proofErr w:type="spellEnd"/>
      <w:r w:rsidRPr="0001301B">
        <w:t xml:space="preserve"> et al., 2015).</w:t>
      </w:r>
    </w:p>
    <w:p w14:paraId="7F8AD654" w14:textId="77777777" w:rsidR="00256872" w:rsidRPr="0001301B" w:rsidRDefault="00256872" w:rsidP="00256872">
      <w:pPr>
        <w:pStyle w:val="NormalWeb"/>
        <w:spacing w:before="120" w:beforeAutospacing="0" w:after="120" w:afterAutospacing="0"/>
        <w:jc w:val="both"/>
      </w:pPr>
      <w:r w:rsidRPr="0001301B">
        <w:rPr>
          <w:rStyle w:val="Strong"/>
          <w:rFonts w:eastAsiaTheme="majorEastAsia"/>
        </w:rPr>
        <w:t>Conceptual Framework</w:t>
      </w:r>
    </w:p>
    <w:p w14:paraId="0C4D4FDA" w14:textId="77777777" w:rsidR="00256872" w:rsidRPr="0001301B" w:rsidRDefault="00256872" w:rsidP="00256872">
      <w:pPr>
        <w:pStyle w:val="NormalWeb"/>
        <w:spacing w:before="120" w:beforeAutospacing="0" w:after="120" w:afterAutospacing="0"/>
        <w:jc w:val="both"/>
      </w:pPr>
      <w:r w:rsidRPr="0001301B">
        <w:t>An integrated, two-construct conceptual framework was developed based on the research gap identified for this research paper. Previous empirical studies showed that there is a dearth of scholarly works on the status of innovativeness among lecturers in universities in South-west Nigeria. Previous works carried out on the subject only focused on innovativeness among lecturers in areas of teaching methodologies in universities in Ondo State (</w:t>
      </w:r>
      <w:proofErr w:type="spellStart"/>
      <w:r w:rsidRPr="0001301B">
        <w:t>Ajidahun</w:t>
      </w:r>
      <w:proofErr w:type="spellEnd"/>
      <w:r w:rsidRPr="0001301B">
        <w:t xml:space="preserve">, 2018; Alo &amp; Dada, 2020). There was also a dearth of studies on the effect of equal opportunities on innovativeness with respect to lecturers from universities in South-west Nigeria. The study carried out by </w:t>
      </w:r>
      <w:proofErr w:type="spellStart"/>
      <w:r w:rsidRPr="0001301B">
        <w:t>Bawuro</w:t>
      </w:r>
      <w:proofErr w:type="spellEnd"/>
      <w:r w:rsidRPr="0001301B">
        <w:t xml:space="preserve"> et al. (2019) focused on the influence of prosocial motivation on lecturers’ innovative behaviour in selected public (federal) universities in Nigeria. These identified gaps in empirical knowledge are what this study sought to fill.</w:t>
      </w:r>
    </w:p>
    <w:p w14:paraId="0CFD1113" w14:textId="77777777" w:rsidR="00256872" w:rsidRDefault="00256872" w:rsidP="00256872">
      <w:pPr>
        <w:pStyle w:val="NormalWeb"/>
        <w:spacing w:before="120" w:beforeAutospacing="0" w:after="120" w:afterAutospacing="0"/>
        <w:jc w:val="both"/>
      </w:pPr>
      <w:r w:rsidRPr="0001301B">
        <w:t>Two constructs considered were equal opportunities and employee innovativeness. Employee innovativeness was considered the dependent variable because it is the variable that this study was primarily interested in. It is also known as the criterion variable. Equal opportunities were considered the independent variable because they were the variable that could directly influence the mix of lecturers hailing from differing backgrounds and origins. Figure 2.1 showed the diagrammatic illustration of the two-construct conceptual framework for this study.</w:t>
      </w:r>
    </w:p>
    <w:p w14:paraId="6384C630" w14:textId="77777777" w:rsidR="00256872" w:rsidRDefault="00256872" w:rsidP="00256872">
      <w:pPr>
        <w:spacing w:after="0" w:line="240" w:lineRule="auto"/>
        <w:rPr>
          <w:rFonts w:cs="Times New Roman"/>
          <w:b/>
        </w:rPr>
      </w:pPr>
    </w:p>
    <w:p w14:paraId="77B419CB" w14:textId="77777777" w:rsidR="00256872" w:rsidRPr="0001301B" w:rsidRDefault="00256872" w:rsidP="00256872">
      <w:pPr>
        <w:spacing w:after="0" w:line="240" w:lineRule="auto"/>
        <w:rPr>
          <w:rFonts w:cs="Times New Roman"/>
          <w:b/>
        </w:rPr>
      </w:pPr>
      <w:r w:rsidRPr="0001301B">
        <w:rPr>
          <w:rFonts w:cs="Times New Roman"/>
          <w:b/>
        </w:rPr>
        <w:t>Independent Variable</w:t>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Pr>
          <w:rFonts w:cs="Times New Roman"/>
          <w:b/>
        </w:rPr>
        <w:tab/>
        <w:t xml:space="preserve">        </w:t>
      </w:r>
      <w:r w:rsidRPr="0001301B">
        <w:rPr>
          <w:rFonts w:cs="Times New Roman"/>
          <w:b/>
        </w:rPr>
        <w:t>Dependent Variable</w:t>
      </w:r>
      <w:r w:rsidRPr="0001301B">
        <w:rPr>
          <w:rFonts w:cs="Times New Roman"/>
          <w:b/>
        </w:rPr>
        <w:tab/>
        <w:t xml:space="preserve">         </w:t>
      </w:r>
    </w:p>
    <w:p w14:paraId="534E7256" w14:textId="77777777" w:rsidR="00256872" w:rsidRPr="0001301B" w:rsidRDefault="00256872" w:rsidP="00256872">
      <w:pPr>
        <w:spacing w:after="0" w:line="240" w:lineRule="auto"/>
        <w:rPr>
          <w:rFonts w:cs="Times New Roman"/>
          <w:b/>
        </w:rPr>
      </w:pPr>
      <w:r>
        <w:rPr>
          <w:rFonts w:cs="Times New Roman"/>
          <w:b/>
          <w:noProof/>
          <w:lang w:val="en-US"/>
        </w:rPr>
        <mc:AlternateContent>
          <mc:Choice Requires="wpg">
            <w:drawing>
              <wp:anchor distT="0" distB="0" distL="114300" distR="114300" simplePos="0" relativeHeight="251659264" behindDoc="0" locked="0" layoutInCell="1" allowOverlap="1" wp14:anchorId="59C1A2BA" wp14:editId="748CAEC1">
                <wp:simplePos x="0" y="0"/>
                <wp:positionH relativeFrom="column">
                  <wp:posOffset>47625</wp:posOffset>
                </wp:positionH>
                <wp:positionV relativeFrom="paragraph">
                  <wp:posOffset>72390</wp:posOffset>
                </wp:positionV>
                <wp:extent cx="5448300" cy="1525270"/>
                <wp:effectExtent l="0" t="0" r="19050" b="17780"/>
                <wp:wrapNone/>
                <wp:docPr id="13" name="Group 13"/>
                <wp:cNvGraphicFramePr/>
                <a:graphic xmlns:a="http://schemas.openxmlformats.org/drawingml/2006/main">
                  <a:graphicData uri="http://schemas.microsoft.com/office/word/2010/wordprocessingGroup">
                    <wpg:wgp>
                      <wpg:cNvGrpSpPr/>
                      <wpg:grpSpPr>
                        <a:xfrm>
                          <a:off x="0" y="0"/>
                          <a:ext cx="5448300" cy="1525270"/>
                          <a:chOff x="0" y="0"/>
                          <a:chExt cx="5448300" cy="1525270"/>
                        </a:xfrm>
                      </wpg:grpSpPr>
                      <wps:wsp>
                        <wps:cNvPr id="68" name="Text Box 2"/>
                        <wps:cNvSpPr txBox="1">
                          <a:spLocks/>
                        </wps:cNvSpPr>
                        <wps:spPr bwMode="auto">
                          <a:xfrm>
                            <a:off x="3762375" y="0"/>
                            <a:ext cx="1685925" cy="457200"/>
                          </a:xfrm>
                          <a:prstGeom prst="rect">
                            <a:avLst/>
                          </a:prstGeom>
                          <a:solidFill>
                            <a:srgbClr val="FFFFFF"/>
                          </a:solidFill>
                          <a:ln w="6350">
                            <a:solidFill>
                              <a:srgbClr val="000000"/>
                            </a:solidFill>
                            <a:miter lim="800000"/>
                            <a:headEnd/>
                            <a:tailEnd/>
                          </a:ln>
                        </wps:spPr>
                        <wps:txbx>
                          <w:txbxContent>
                            <w:p w14:paraId="53BDDC7B" w14:textId="77777777" w:rsidR="00256872" w:rsidRPr="00B23334" w:rsidRDefault="00256872" w:rsidP="00256872">
                              <w:pPr>
                                <w:rPr>
                                  <w:bCs/>
                                </w:rPr>
                              </w:pPr>
                              <w:r>
                                <w:rPr>
                                  <w:b/>
                                  <w:bCs/>
                                </w:rPr>
                                <w:t>Employee Innovativeness</w:t>
                              </w:r>
                            </w:p>
                          </w:txbxContent>
                        </wps:txbx>
                        <wps:bodyPr rot="0" vert="horz" wrap="square" lIns="91440" tIns="45720" rIns="91440" bIns="45720" anchor="t" anchorCtr="0" upright="1">
                          <a:noAutofit/>
                        </wps:bodyPr>
                      </wps:wsp>
                      <wps:wsp>
                        <wps:cNvPr id="53" name="Text Box 11"/>
                        <wps:cNvSpPr txBox="1">
                          <a:spLocks/>
                        </wps:cNvSpPr>
                        <wps:spPr bwMode="auto">
                          <a:xfrm>
                            <a:off x="0" y="19050"/>
                            <a:ext cx="1628775" cy="352425"/>
                          </a:xfrm>
                          <a:prstGeom prst="rect">
                            <a:avLst/>
                          </a:prstGeom>
                          <a:solidFill>
                            <a:srgbClr val="FFFFFF"/>
                          </a:solidFill>
                          <a:ln w="6350">
                            <a:solidFill>
                              <a:srgbClr val="000000"/>
                            </a:solidFill>
                            <a:miter lim="800000"/>
                            <a:headEnd/>
                            <a:tailEnd/>
                          </a:ln>
                        </wps:spPr>
                        <wps:txbx>
                          <w:txbxContent>
                            <w:p w14:paraId="35C045C2" w14:textId="77777777" w:rsidR="00256872" w:rsidRPr="00BD42BD" w:rsidRDefault="00256872" w:rsidP="00256872">
                              <w:pPr>
                                <w:rPr>
                                  <w:b/>
                                </w:rPr>
                              </w:pPr>
                              <w:r w:rsidRPr="00BD42BD">
                                <w:rPr>
                                  <w:b/>
                                </w:rPr>
                                <w:t>Equal opportunities</w:t>
                              </w:r>
                            </w:p>
                          </w:txbxContent>
                        </wps:txbx>
                        <wps:bodyPr rot="0" vert="horz" wrap="square" lIns="91440" tIns="45720" rIns="91440" bIns="45720" anchor="t" anchorCtr="0" upright="1">
                          <a:noAutofit/>
                        </wps:bodyPr>
                      </wps:wsp>
                      <wps:wsp>
                        <wps:cNvPr id="57" name="Text Box 281"/>
                        <wps:cNvSpPr txBox="1">
                          <a:spLocks/>
                        </wps:cNvSpPr>
                        <wps:spPr bwMode="auto">
                          <a:xfrm>
                            <a:off x="0" y="1066800"/>
                            <a:ext cx="1495425" cy="457200"/>
                          </a:xfrm>
                          <a:prstGeom prst="rect">
                            <a:avLst/>
                          </a:prstGeom>
                          <a:solidFill>
                            <a:srgbClr val="FFFFFF"/>
                          </a:solidFill>
                          <a:ln w="6350">
                            <a:solidFill>
                              <a:srgbClr val="000000"/>
                            </a:solidFill>
                            <a:miter lim="800000"/>
                            <a:headEnd/>
                            <a:tailEnd/>
                          </a:ln>
                        </wps:spPr>
                        <wps:txbx>
                          <w:txbxContent>
                            <w:p w14:paraId="2C40EC9C" w14:textId="77777777" w:rsidR="00256872" w:rsidRPr="00132BB2" w:rsidRDefault="00256872" w:rsidP="00256872">
                              <w:pPr>
                                <w:rPr>
                                  <w:bCs/>
                                </w:rPr>
                              </w:pPr>
                              <w:r>
                                <w:rPr>
                                  <w:bCs/>
                                </w:rPr>
                                <w:t>Teaching</w:t>
                              </w:r>
                              <w:r w:rsidRPr="00132BB2">
                                <w:rPr>
                                  <w:bCs/>
                                </w:rPr>
                                <w:t xml:space="preserve"> Innovativeness</w:t>
                              </w:r>
                            </w:p>
                          </w:txbxContent>
                        </wps:txbx>
                        <wps:bodyPr rot="0" vert="horz" wrap="square" lIns="91440" tIns="45720" rIns="91440" bIns="45720" anchor="t" anchorCtr="0" upright="1">
                          <a:noAutofit/>
                        </wps:bodyPr>
                      </wps:wsp>
                      <wps:wsp>
                        <wps:cNvPr id="54" name="Text Box 284"/>
                        <wps:cNvSpPr txBox="1">
                          <a:spLocks/>
                        </wps:cNvSpPr>
                        <wps:spPr bwMode="auto">
                          <a:xfrm>
                            <a:off x="2057400" y="1095375"/>
                            <a:ext cx="1504950" cy="429895"/>
                          </a:xfrm>
                          <a:prstGeom prst="rect">
                            <a:avLst/>
                          </a:prstGeom>
                          <a:solidFill>
                            <a:srgbClr val="FFFFFF"/>
                          </a:solidFill>
                          <a:ln w="6350">
                            <a:solidFill>
                              <a:srgbClr val="000000"/>
                            </a:solidFill>
                            <a:miter lim="800000"/>
                            <a:headEnd/>
                            <a:tailEnd/>
                          </a:ln>
                        </wps:spPr>
                        <wps:txbx>
                          <w:txbxContent>
                            <w:p w14:paraId="51C1DAF0" w14:textId="77777777" w:rsidR="00256872" w:rsidRPr="00132BB2" w:rsidRDefault="00256872" w:rsidP="00256872">
                              <w:pPr>
                                <w:rPr>
                                  <w:bCs/>
                                </w:rPr>
                              </w:pPr>
                              <w:r>
                                <w:rPr>
                                  <w:bCs/>
                                </w:rPr>
                                <w:t>Research</w:t>
                              </w:r>
                              <w:r w:rsidRPr="00132BB2">
                                <w:rPr>
                                  <w:bCs/>
                                </w:rPr>
                                <w:t xml:space="preserve"> Innovativeness</w:t>
                              </w:r>
                            </w:p>
                          </w:txbxContent>
                        </wps:txbx>
                        <wps:bodyPr rot="0" vert="horz" wrap="square" lIns="91440" tIns="45720" rIns="91440" bIns="45720" anchor="t" anchorCtr="0" upright="1">
                          <a:noAutofit/>
                        </wps:bodyPr>
                      </wps:wsp>
                      <wps:wsp>
                        <wps:cNvPr id="61" name="Straight Arrow Connector 297"/>
                        <wps:cNvCnPr>
                          <a:cxnSpLocks/>
                        </wps:cNvCnPr>
                        <wps:spPr bwMode="auto">
                          <a:xfrm>
                            <a:off x="1676400" y="190500"/>
                            <a:ext cx="203835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 name="Straight Arrow Connector 297"/>
                        <wps:cNvCnPr>
                          <a:cxnSpLocks/>
                        </wps:cNvCnPr>
                        <wps:spPr bwMode="auto">
                          <a:xfrm>
                            <a:off x="1504950" y="1266825"/>
                            <a:ext cx="54292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 name="Text Box 284"/>
                        <wps:cNvSpPr txBox="1">
                          <a:spLocks/>
                        </wps:cNvSpPr>
                        <wps:spPr bwMode="auto">
                          <a:xfrm>
                            <a:off x="3905250" y="1095375"/>
                            <a:ext cx="1504950" cy="429895"/>
                          </a:xfrm>
                          <a:prstGeom prst="rect">
                            <a:avLst/>
                          </a:prstGeom>
                          <a:solidFill>
                            <a:srgbClr val="FFFFFF"/>
                          </a:solidFill>
                          <a:ln w="6350">
                            <a:solidFill>
                              <a:srgbClr val="000000"/>
                            </a:solidFill>
                            <a:miter lim="800000"/>
                            <a:headEnd/>
                            <a:tailEnd/>
                          </a:ln>
                        </wps:spPr>
                        <wps:txbx>
                          <w:txbxContent>
                            <w:p w14:paraId="14F900DB" w14:textId="77777777" w:rsidR="00256872" w:rsidRPr="00132BB2" w:rsidRDefault="00256872" w:rsidP="00256872">
                              <w:pPr>
                                <w:rPr>
                                  <w:bCs/>
                                </w:rPr>
                              </w:pPr>
                              <w:r w:rsidRPr="00132BB2">
                                <w:rPr>
                                  <w:bCs/>
                                </w:rPr>
                                <w:t>Publication Innovativeness</w:t>
                              </w:r>
                            </w:p>
                          </w:txbxContent>
                        </wps:txbx>
                        <wps:bodyPr rot="0" vert="horz" wrap="square" lIns="91440" tIns="45720" rIns="91440" bIns="45720" anchor="t" anchorCtr="0" upright="1">
                          <a:noAutofit/>
                        </wps:bodyPr>
                      </wps:wsp>
                      <wps:wsp>
                        <wps:cNvPr id="5" name="Straight Arrow Connector 297"/>
                        <wps:cNvCnPr>
                          <a:cxnSpLocks/>
                        </wps:cNvCnPr>
                        <wps:spPr bwMode="auto">
                          <a:xfrm>
                            <a:off x="3562350" y="1266825"/>
                            <a:ext cx="342900"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 name="Straight Arrow Connector 297"/>
                        <wps:cNvCnPr>
                          <a:cxnSpLocks/>
                        </wps:cNvCnPr>
                        <wps:spPr bwMode="auto">
                          <a:xfrm>
                            <a:off x="2914650" y="723900"/>
                            <a:ext cx="0" cy="39052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Straight Connector 10"/>
                        <wps:cNvCnPr/>
                        <wps:spPr>
                          <a:xfrm>
                            <a:off x="2914650" y="723900"/>
                            <a:ext cx="990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905250" y="457200"/>
                            <a:ext cx="0" cy="2667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C1A2BA" id="Group 13" o:spid="_x0000_s1026" style="position:absolute;left:0;text-align:left;margin-left:3.75pt;margin-top:5.7pt;width:429pt;height:120.1pt;z-index:251659264" coordsize="54483,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">
                <v:shapetype id="_x0000_t202" coordsize="21600,21600" o:spt="202" path="m,l,21600r21600,l21600,xe">
                  <v:stroke joinstyle="miter"/>
                  <v:path gradientshapeok="t" o:connecttype="rect"/>
                </v:shapetype>
                <v:shape id="Text Box 2" o:spid="_x0000_s1027" type="#_x0000_t202" style="position:absolute;left:37623;width:168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" strokeweight=".5pt">
                  <v:path arrowok="t"/>
                  <v:textbox>
                    <w:txbxContent>
                      <w:p w14:paraId="53BDDC7B" w14:textId="77777777" w:rsidR="00256872" w:rsidRPr="00B23334" w:rsidRDefault="00256872" w:rsidP="00256872">
                        <w:pPr>
                          <w:rPr>
                            <w:bCs/>
                          </w:rPr>
                        </w:pPr>
                        <w:r>
                          <w:rPr>
                            <w:b/>
                            <w:bCs/>
                          </w:rPr>
                          <w:t>Employee Innovativeness</w:t>
                        </w:r>
                      </w:p>
                    </w:txbxContent>
                  </v:textbox>
                </v:shape>
                <v:shape id="Text Box 11" o:spid="_x0000_s1028" type="#_x0000_t202" style="position:absolute;top:190;width:1628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" strokeweight=".5pt">
                  <v:path arrowok="t"/>
                  <v:textbox>
                    <w:txbxContent>
                      <w:p w14:paraId="35C045C2" w14:textId="77777777" w:rsidR="00256872" w:rsidRPr="00BD42BD" w:rsidRDefault="00256872" w:rsidP="00256872">
                        <w:pPr>
                          <w:rPr>
                            <w:b/>
                          </w:rPr>
                        </w:pPr>
                        <w:r w:rsidRPr="00BD42BD">
                          <w:rPr>
                            <w:b/>
                          </w:rPr>
                          <w:t>Equal opportunities</w:t>
                        </w:r>
                      </w:p>
                    </w:txbxContent>
                  </v:textbox>
                </v:shape>
                <v:shape id="Text Box 281" o:spid="_x0000_s1029" type="#_x0000_t202" style="position:absolute;top:10668;width:14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" strokeweight=".5pt">
                  <v:path arrowok="t"/>
                  <v:textbox>
                    <w:txbxContent>
                      <w:p w14:paraId="2C40EC9C" w14:textId="77777777" w:rsidR="00256872" w:rsidRPr="00132BB2" w:rsidRDefault="00256872" w:rsidP="00256872">
                        <w:pPr>
                          <w:rPr>
                            <w:bCs/>
                          </w:rPr>
                        </w:pPr>
                        <w:r>
                          <w:rPr>
                            <w:bCs/>
                          </w:rPr>
                          <w:t>Teaching</w:t>
                        </w:r>
                        <w:r w:rsidRPr="00132BB2">
                          <w:rPr>
                            <w:bCs/>
                          </w:rPr>
                          <w:t xml:space="preserve"> Innovativeness</w:t>
                        </w:r>
                      </w:p>
                    </w:txbxContent>
                  </v:textbox>
                </v:shape>
                <v:shape id="Text Box 284" o:spid="_x0000_s1030" type="#_x0000_t202" style="position:absolute;left:20574;top:10953;width:1504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" strokeweight=".5pt">
                  <v:path arrowok="t"/>
                  <v:textbox>
                    <w:txbxContent>
                      <w:p w14:paraId="51C1DAF0" w14:textId="77777777" w:rsidR="00256872" w:rsidRPr="00132BB2" w:rsidRDefault="00256872" w:rsidP="00256872">
                        <w:pPr>
                          <w:rPr>
                            <w:bCs/>
                          </w:rPr>
                        </w:pPr>
                        <w:r>
                          <w:rPr>
                            <w:bCs/>
                          </w:rPr>
                          <w:t>Research</w:t>
                        </w:r>
                        <w:r w:rsidRPr="00132BB2">
                          <w:rPr>
                            <w:bCs/>
                          </w:rPr>
                          <w:t xml:space="preserve"> Innovativeness</w:t>
                        </w:r>
                      </w:p>
                    </w:txbxContent>
                  </v:textbox>
                </v:shape>
                <v:shapetype id="_x0000_t32" coordsize="21600,21600" o:spt="32" o:oned="t" path="m,l21600,21600e" filled="f">
                  <v:path arrowok="t" fillok="f" o:connecttype="none"/>
                  <o:lock v:ext="edit" shapetype="t"/>
                </v:shapetype>
                <v:shape id="Straight Arrow Connector 297" o:spid="_x0000_s1031" type="#_x0000_t32" style="position:absolute;left:16764;top:1905;width:203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" strokeweight=".5pt">
                  <v:stroke endarrow="block" joinstyle="miter"/>
                  <o:lock v:ext="edit" shapetype="f"/>
                </v:shape>
                <v:shape id="Straight Arrow Connector 297" o:spid="_x0000_s1032" type="#_x0000_t32" style="position:absolute;left:15049;top:12668;width:5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" strokeweight=".5pt">
                  <v:stroke endarrow="block" joinstyle="miter"/>
                  <o:lock v:ext="edit" shapetype="f"/>
                </v:shape>
                <v:shape id="Text Box 284" o:spid="_x0000_s1033" type="#_x0000_t202" style="position:absolute;left:39052;top:10953;width:1505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" strokeweight=".5pt">
                  <v:path arrowok="t"/>
                  <v:textbox>
                    <w:txbxContent>
                      <w:p w14:paraId="14F900DB" w14:textId="77777777" w:rsidR="00256872" w:rsidRPr="00132BB2" w:rsidRDefault="00256872" w:rsidP="00256872">
                        <w:pPr>
                          <w:rPr>
                            <w:bCs/>
                          </w:rPr>
                        </w:pPr>
                        <w:r w:rsidRPr="00132BB2">
                          <w:rPr>
                            <w:bCs/>
                          </w:rPr>
                          <w:t>Publication Innovativeness</w:t>
                        </w:r>
                      </w:p>
                    </w:txbxContent>
                  </v:textbox>
                </v:shape>
                <v:shape id="Straight Arrow Connector 297" o:spid="_x0000_s1034" type="#_x0000_t32" style="position:absolute;left:35623;top:12668;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" strokeweight=".5pt">
                  <v:stroke endarrow="block" joinstyle="miter"/>
                  <o:lock v:ext="edit" shapetype="f"/>
                </v:shape>
                <v:shape id="Straight Arrow Connector 297" o:spid="_x0000_s1035" type="#_x0000_t32" style="position:absolute;left:29146;top:7239;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" strokeweight=".5pt">
                  <v:stroke endarrow="block" joinstyle="miter"/>
                  <o:lock v:ext="edit" shapetype="f"/>
                </v:shape>
                <v:line id="Straight Connector 10" o:spid="_x0000_s1036" style="position:absolute;visibility:visible;mso-wrap-style:square" from="29146,7239" to="3905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" strokecolor="black [3213]">
                  <v:stroke joinstyle="miter"/>
                </v:line>
                <v:line id="Straight Connector 12" o:spid="_x0000_s1037" style="position:absolute;visibility:visible;mso-wrap-style:square" from="39052,4572" to="39052,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" strokecolor="black [3213]">
                  <v:stroke joinstyle="miter"/>
                </v:line>
              </v:group>
            </w:pict>
          </mc:Fallback>
        </mc:AlternateContent>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p>
    <w:p w14:paraId="0385352C" w14:textId="77777777" w:rsidR="00256872" w:rsidRPr="0001301B" w:rsidRDefault="00256872" w:rsidP="00256872">
      <w:pPr>
        <w:spacing w:after="0" w:line="240" w:lineRule="auto"/>
        <w:rPr>
          <w:rFonts w:cs="Times New Roman"/>
          <w:b/>
        </w:rPr>
      </w:pPr>
      <w:r w:rsidRPr="0001301B">
        <w:rPr>
          <w:rFonts w:cs="Times New Roman"/>
          <w:b/>
        </w:rPr>
        <w:t xml:space="preserve">       </w:t>
      </w:r>
      <w:r w:rsidRPr="0001301B">
        <w:rPr>
          <w:rFonts w:cs="Times New Roman"/>
          <w:b/>
        </w:rPr>
        <w:tab/>
      </w:r>
      <w:r w:rsidRPr="0001301B">
        <w:rPr>
          <w:rFonts w:cs="Times New Roman"/>
          <w:b/>
        </w:rPr>
        <w:tab/>
        <w:t xml:space="preserve"> </w:t>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p>
    <w:p w14:paraId="285589FD" w14:textId="77777777" w:rsidR="00256872" w:rsidRPr="0001301B" w:rsidRDefault="00256872" w:rsidP="00256872">
      <w:pPr>
        <w:spacing w:after="0" w:line="240" w:lineRule="auto"/>
        <w:rPr>
          <w:rFonts w:cs="Times New Roman"/>
          <w:b/>
        </w:rPr>
      </w:pPr>
      <w:r w:rsidRPr="0001301B">
        <w:rPr>
          <w:rFonts w:cs="Times New Roman"/>
          <w:b/>
        </w:rPr>
        <w:t xml:space="preserve">   </w:t>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t xml:space="preserve">      </w:t>
      </w:r>
    </w:p>
    <w:p w14:paraId="749B80CE" w14:textId="77777777" w:rsidR="00256872" w:rsidRPr="0001301B" w:rsidRDefault="00256872" w:rsidP="00256872">
      <w:pPr>
        <w:spacing w:after="0" w:line="240" w:lineRule="auto"/>
        <w:rPr>
          <w:rFonts w:cs="Times New Roman"/>
          <w:b/>
        </w:rPr>
      </w:pPr>
      <w:r w:rsidRPr="0001301B">
        <w:rPr>
          <w:rFonts w:cs="Times New Roman"/>
          <w:b/>
        </w:rPr>
        <w:tab/>
      </w:r>
      <w:r w:rsidRPr="0001301B">
        <w:rPr>
          <w:rFonts w:cs="Times New Roman"/>
          <w:b/>
        </w:rPr>
        <w:tab/>
      </w:r>
      <w:r w:rsidRPr="0001301B">
        <w:rPr>
          <w:rFonts w:cs="Times New Roman"/>
          <w:b/>
        </w:rPr>
        <w:tab/>
      </w:r>
      <w:r w:rsidRPr="0001301B">
        <w:rPr>
          <w:rFonts w:cs="Times New Roman"/>
          <w:b/>
        </w:rPr>
        <w:tab/>
      </w:r>
      <w:r w:rsidRPr="0001301B">
        <w:rPr>
          <w:rFonts w:cs="Times New Roman"/>
          <w:b/>
        </w:rPr>
        <w:tab/>
      </w:r>
    </w:p>
    <w:p w14:paraId="0CA94D22" w14:textId="77777777" w:rsidR="00256872" w:rsidRPr="0001301B" w:rsidRDefault="00256872" w:rsidP="00256872">
      <w:pPr>
        <w:spacing w:after="0" w:line="240" w:lineRule="auto"/>
        <w:rPr>
          <w:rFonts w:cs="Times New Roman"/>
          <w:noProof/>
        </w:rPr>
      </w:pPr>
      <w:r w:rsidRPr="0001301B">
        <w:rPr>
          <w:rFonts w:cs="Times New Roman"/>
          <w:noProof/>
        </w:rPr>
        <w:tab/>
      </w:r>
      <w:r w:rsidRPr="0001301B">
        <w:rPr>
          <w:rFonts w:cs="Times New Roman"/>
          <w:noProof/>
        </w:rPr>
        <w:tab/>
      </w:r>
    </w:p>
    <w:p w14:paraId="5600D336" w14:textId="77777777" w:rsidR="00256872" w:rsidRPr="0001301B" w:rsidRDefault="00256872" w:rsidP="00256872">
      <w:pPr>
        <w:spacing w:after="0" w:line="240" w:lineRule="auto"/>
        <w:rPr>
          <w:rFonts w:cs="Times New Roman"/>
          <w:b/>
        </w:rPr>
      </w:pPr>
      <w:r w:rsidRPr="0001301B">
        <w:rPr>
          <w:rFonts w:cs="Times New Roman"/>
          <w:b/>
        </w:rPr>
        <w:tab/>
      </w:r>
      <w:r w:rsidRPr="0001301B">
        <w:rPr>
          <w:rFonts w:cs="Times New Roman"/>
          <w:b/>
        </w:rPr>
        <w:tab/>
      </w:r>
    </w:p>
    <w:p w14:paraId="78B3B1DB" w14:textId="77777777" w:rsidR="00256872" w:rsidRPr="0001301B" w:rsidRDefault="00256872" w:rsidP="00256872">
      <w:pPr>
        <w:spacing w:before="240" w:after="0" w:line="240" w:lineRule="auto"/>
        <w:ind w:left="2160" w:firstLine="720"/>
        <w:rPr>
          <w:rFonts w:cs="Times New Roman"/>
          <w:b/>
        </w:rPr>
      </w:pPr>
      <w:r w:rsidRPr="0001301B">
        <w:rPr>
          <w:rFonts w:cs="Times New Roman"/>
          <w:b/>
        </w:rPr>
        <w:tab/>
      </w:r>
    </w:p>
    <w:p w14:paraId="20BB0656" w14:textId="77777777" w:rsidR="00256872" w:rsidRDefault="00256872" w:rsidP="00256872">
      <w:pPr>
        <w:pStyle w:val="NormalWeb"/>
        <w:spacing w:before="0" w:beforeAutospacing="0" w:after="0" w:afterAutospacing="0"/>
        <w:rPr>
          <w:rStyle w:val="Strong"/>
          <w:rFonts w:eastAsiaTheme="majorEastAsia"/>
          <w:sz w:val="20"/>
          <w:szCs w:val="20"/>
          <w:lang w:val="en-US"/>
        </w:rPr>
      </w:pPr>
    </w:p>
    <w:p w14:paraId="41EEDABF" w14:textId="77777777" w:rsidR="00256872" w:rsidRDefault="00256872" w:rsidP="00256872">
      <w:pPr>
        <w:pStyle w:val="NormalWeb"/>
        <w:spacing w:before="0" w:beforeAutospacing="0" w:after="0" w:afterAutospacing="0"/>
        <w:rPr>
          <w:rStyle w:val="Strong"/>
          <w:rFonts w:eastAsiaTheme="majorEastAsia"/>
          <w:sz w:val="20"/>
          <w:szCs w:val="20"/>
          <w:lang w:val="en-US"/>
        </w:rPr>
      </w:pPr>
    </w:p>
    <w:p w14:paraId="034AB27F" w14:textId="77777777" w:rsidR="00256872" w:rsidRPr="00F45A31" w:rsidRDefault="00256872" w:rsidP="00256872">
      <w:pPr>
        <w:pStyle w:val="NormalWeb"/>
        <w:spacing w:before="0" w:beforeAutospacing="0" w:after="0" w:afterAutospacing="0"/>
        <w:rPr>
          <w:rStyle w:val="Strong"/>
          <w:rFonts w:eastAsiaTheme="majorEastAsia"/>
          <w:sz w:val="20"/>
          <w:szCs w:val="20"/>
        </w:rPr>
      </w:pPr>
      <w:r w:rsidRPr="00F45A31">
        <w:rPr>
          <w:rStyle w:val="Strong"/>
          <w:rFonts w:eastAsiaTheme="majorEastAsia"/>
          <w:sz w:val="20"/>
          <w:szCs w:val="20"/>
        </w:rPr>
        <w:t xml:space="preserve">Figure 1: Conceptual Framework for this study </w:t>
      </w:r>
    </w:p>
    <w:p w14:paraId="63AE7532" w14:textId="77777777" w:rsidR="00256872" w:rsidRPr="00F45A31" w:rsidRDefault="00256872" w:rsidP="00256872">
      <w:pPr>
        <w:pStyle w:val="NormalWeb"/>
        <w:spacing w:before="0" w:beforeAutospacing="0" w:after="0" w:afterAutospacing="0"/>
        <w:rPr>
          <w:rStyle w:val="Strong"/>
          <w:rFonts w:eastAsiaTheme="majorEastAsia"/>
          <w:sz w:val="20"/>
          <w:szCs w:val="20"/>
        </w:rPr>
      </w:pPr>
      <w:r w:rsidRPr="00F45A31">
        <w:rPr>
          <w:rStyle w:val="Strong"/>
          <w:rFonts w:eastAsiaTheme="majorEastAsia"/>
          <w:sz w:val="20"/>
          <w:szCs w:val="20"/>
        </w:rPr>
        <w:t>Source: Researcher, (202</w:t>
      </w:r>
      <w:r>
        <w:rPr>
          <w:rStyle w:val="Strong"/>
          <w:rFonts w:eastAsiaTheme="majorEastAsia"/>
          <w:sz w:val="20"/>
          <w:szCs w:val="20"/>
          <w:lang w:val="en-US"/>
        </w:rPr>
        <w:t>5</w:t>
      </w:r>
      <w:r w:rsidRPr="00F45A31">
        <w:rPr>
          <w:rStyle w:val="Strong"/>
          <w:rFonts w:eastAsiaTheme="majorEastAsia"/>
          <w:sz w:val="20"/>
          <w:szCs w:val="20"/>
        </w:rPr>
        <w:t>)</w:t>
      </w:r>
    </w:p>
    <w:p w14:paraId="36D2EECF" w14:textId="77777777" w:rsidR="00256872" w:rsidRPr="0001301B" w:rsidRDefault="00256872" w:rsidP="00256872">
      <w:pPr>
        <w:pStyle w:val="NormalWeb"/>
        <w:jc w:val="both"/>
      </w:pPr>
      <w:r w:rsidRPr="0001301B">
        <w:t xml:space="preserve">Figure 1 has shown the relationship between the constructs (variables) for this study. The predictor variable was equal opportunities, while the criterion variable was employee innovativeness. The </w:t>
      </w:r>
      <w:r w:rsidRPr="0001301B">
        <w:lastRenderedPageBreak/>
        <w:t>arrows depicted the flow of influence from the predictor (equal opportunities) to employee innovativeness. Employee innovativeness was measured using teaching innovativeness and research/publication innovativeness.</w:t>
      </w:r>
    </w:p>
    <w:p w14:paraId="55205E67" w14:textId="77777777" w:rsidR="00256872" w:rsidRPr="0001301B" w:rsidRDefault="00256872" w:rsidP="00256872">
      <w:pPr>
        <w:pStyle w:val="NormalWeb"/>
        <w:spacing w:after="0" w:afterAutospacing="0"/>
      </w:pPr>
      <w:r w:rsidRPr="0001301B">
        <w:rPr>
          <w:rStyle w:val="Strong"/>
          <w:rFonts w:eastAsiaTheme="majorEastAsia"/>
        </w:rPr>
        <w:t>Equal Opportunities and Employee Innovativeness</w:t>
      </w:r>
    </w:p>
    <w:p w14:paraId="55D28223" w14:textId="77777777" w:rsidR="00256872" w:rsidRPr="0001301B" w:rsidRDefault="00256872" w:rsidP="00256872">
      <w:pPr>
        <w:pStyle w:val="NormalWeb"/>
        <w:spacing w:before="0" w:beforeAutospacing="0"/>
        <w:jc w:val="both"/>
      </w:pPr>
      <w:r w:rsidRPr="0001301B">
        <w:t xml:space="preserve">Ali </w:t>
      </w:r>
      <w:r w:rsidRPr="0001301B">
        <w:rPr>
          <w:rStyle w:val="Emphasis"/>
          <w:rFonts w:eastAsiaTheme="majorEastAsia"/>
        </w:rPr>
        <w:t>et al</w:t>
      </w:r>
      <w:r w:rsidRPr="0001301B">
        <w:t>. (2019) conducted research to ascertain the contributions and impacts of equal chances on EP in the workplace, specifically analysing their efficacy among workers at BDF Hospital in the Kingdom of Bahrain. The elements of EO include equal access, equitable employee training, equal compensation, and fair recruiting and selection processes. This study employed quantitative research methodologies, specifically a descriptive survey research methodology. There were 341 workers in the study's sample size. The data was analysed using SPSS version 25 for Windows. The regression analysis's findings demonstrated that EP benefited significantly from equitable opportunities across all four business domains. These data suggest that equitable workplace opportunities substantially enhance EP. Employees who see themselves as appreciated, respected, and granted equitable access to resources and opportunities are more inclined to experience satisfaction, engagement, and productivity. This results in enhanced creativity, innovation, and improved overall outcomes in the healthcare industry.</w:t>
      </w:r>
    </w:p>
    <w:p w14:paraId="07D76810" w14:textId="77777777" w:rsidR="00256872" w:rsidRPr="0001301B" w:rsidRDefault="00256872" w:rsidP="00256872">
      <w:pPr>
        <w:pStyle w:val="NormalWeb"/>
        <w:jc w:val="both"/>
      </w:pPr>
      <w:r w:rsidRPr="0001301B">
        <w:t>Osei-Mensah (2024) conducted a review examining the correlation between equal chances and EP in Ghana. This research used a thematic literature review method, which entails the methodical identification and retrieval of relevant secondary data from diverse published sources. The results indicated that equitable workplace chances enhance EP when individuals perceive they are treated justly. It improves morale, involvement, and optimism. Moreover, heterogeneous teams often provide unique viewpoints, enhancing creativity and P-S capabilities. Equitable possibilities foster professional growth, skill enhancement, and career progression, which are the foundations of organisational dynamics. The programmes, coaching, and varied responsibilities develop employees' skills and motivations. This review analyses the organisational structures and policies that promote or obstruct EO, highlighting the essential connection between employee opportunity and job performance. It also provides information on how to develop a workforce that is robust and flexible.</w:t>
      </w:r>
    </w:p>
    <w:p w14:paraId="6DBFDE24" w14:textId="77777777" w:rsidR="00256872" w:rsidRPr="0001301B" w:rsidRDefault="00256872" w:rsidP="00256872">
      <w:pPr>
        <w:pStyle w:val="NormalWeb"/>
        <w:jc w:val="both"/>
      </w:pPr>
      <w:r w:rsidRPr="0001301B">
        <w:t>Ritika and Varsha (2022) investigated the relationship between perceived equality (PE), EC, and contextual performance. In this study, a descriptive survey research approach was paired with quantitative research methods. The data, which originated from 385 employees of various private companies in India, was evaluated using SEM and analysis of variance (ANOVA). The study is distinct from others since it demonstrates a strong inverse relationship between PE and contextual performance. Affective commitment acted as a mediator in the favourable correlation between PE and contextual performance. A robust positive connection existed between EC and PE. Contrary to previous studies, the ANOVA revealed no significant differences in contextual performance between boys and females. Consequently, this study offers a thorough method for evaluating the behavioural and psychological impacts of organisational policies concerning representation and EO for all workers. The results show that workers are more likely to have a strong feeling of loyalty and attachment to the organisation when they believe they are being treated fairly, which increases their discretionary effort and contributions to the workplace.</w:t>
      </w:r>
    </w:p>
    <w:p w14:paraId="74B9EAFC" w14:textId="77777777" w:rsidR="00256872" w:rsidRPr="0001301B" w:rsidRDefault="00256872" w:rsidP="00256872">
      <w:pPr>
        <w:pStyle w:val="NormalWeb"/>
        <w:jc w:val="both"/>
      </w:pPr>
      <w:r w:rsidRPr="0001301B">
        <w:lastRenderedPageBreak/>
        <w:t>Ugwu (2021) studied how EEO affected the Ministry of Finance's (MoF) organisational effectiveness in Enugu State. A survey research design and technique were used in the study. All 80 ministry employees make up the study population. A sample size of 67 was established using the Taro Yamane technique. They are made up of ministry personnel at the junior, intermediate, and senior levels. The data was gathered through the questionnaire. The supervisor modified the instrument in accordance with the researcher's instructions in order to confirm its validity. The reliability of the instrument was evaluated using the test-retest approach. It consistently provided the same results each time. The researcher created 67 questionnaires in all and gave them to each responder separately. 60 respondents were correctly filled out and sent back. As a result, 60 participants made up our updated sample size. Percentages were used to examine the questionnaire's findings. The proposed hypotheses were evaluated at a threshold of significance of 0.05 using the chi-square (X²) statistical method. The findings showed that EEO improves worker morale, increases organisational productivity, and above all promotes peace and harmony within the organisation. The Enugu State MoF, as well as other public and private organisations, was recommended to include EEO in their employment policies and enforce rigorous adherence to its implementation in light of the findings. Practice, governance, and future studies are all significantly impacted by this study. It might show if EEO programmes are successfully advancing equality and improving the ministry's overall efficacy or whether their execution and effects are flawed. The results could guide the enhancement of EEO rules, advance EE, and establish a more productive and friendly workplace at the MoF.</w:t>
      </w:r>
    </w:p>
    <w:p w14:paraId="1B78B292" w14:textId="77777777" w:rsidR="00256872" w:rsidRPr="0001301B" w:rsidRDefault="00256872" w:rsidP="00256872">
      <w:pPr>
        <w:pStyle w:val="NormalWeb"/>
        <w:jc w:val="both"/>
      </w:pPr>
      <w:r w:rsidRPr="0001301B">
        <w:t>Vimala (2023), examined how employees' job performance (EJP) was affected by sustainable career trajectories (SCT), workplace environment (WE), and equitable EEO. The study also observed the moderating effect of organisational culture in this context. Information was gathered by surveying female employees in the Saudi healthcare sector. The survey design approach used was correlational. After being distributed, 312 completed surveys were returned. The data were analysed using SPSS and AMOS, and the suggested hypothesis's ultimate state was assessed using SEM. The results show a strong correlation between SCT and EJP, WE and EJP, and EEO and EJP. There was very little moderation between EEO and EJP, WE and EJP, and SCP and EJP in the organisational culture. There are several theoretical and practical benefits to this study. It offers distinctive perspectives on the Saudi Arabian healthcare sector to enhance and realign initiatives around employee wellness.</w:t>
      </w:r>
    </w:p>
    <w:p w14:paraId="0067499C" w14:textId="77777777" w:rsidR="00256872" w:rsidRPr="0001301B" w:rsidRDefault="00256872" w:rsidP="00256872">
      <w:pPr>
        <w:pStyle w:val="NormalWeb"/>
        <w:jc w:val="both"/>
      </w:pPr>
      <w:r w:rsidRPr="0001301B">
        <w:t xml:space="preserve">The aforementioned empirical studies diverged from this research due to variations in </w:t>
      </w:r>
      <w:r w:rsidRPr="0001301B">
        <w:rPr>
          <w:rStyle w:val="Strong"/>
          <w:rFonts w:eastAsiaTheme="majorEastAsia"/>
        </w:rPr>
        <w:t>employee innovativeness</w:t>
      </w:r>
      <w:r w:rsidRPr="0001301B">
        <w:t xml:space="preserve"> (workers' performance, EC, and organisational productivity in prior studies, contrasted with EI in this study), as well as variances in study regions and techniques. This research addressed the existing gaps.</w:t>
      </w:r>
      <w:r w:rsidRPr="0001301B">
        <w:rPr>
          <w:rStyle w:val="Heading1Char"/>
          <w:sz w:val="24"/>
        </w:rPr>
        <w:t xml:space="preserve"> </w:t>
      </w:r>
    </w:p>
    <w:p w14:paraId="157F8C7D" w14:textId="77777777" w:rsidR="00256872" w:rsidRPr="0001301B" w:rsidRDefault="00256872" w:rsidP="00256872">
      <w:pPr>
        <w:pStyle w:val="NormalWeb"/>
        <w:spacing w:before="0" w:beforeAutospacing="0" w:after="0" w:afterAutospacing="0" w:line="360" w:lineRule="auto"/>
      </w:pPr>
      <w:r w:rsidRPr="0001301B">
        <w:rPr>
          <w:rStyle w:val="Strong"/>
          <w:rFonts w:eastAsiaTheme="majorEastAsia"/>
        </w:rPr>
        <w:t>Methodology</w:t>
      </w:r>
    </w:p>
    <w:p w14:paraId="593D4E55" w14:textId="77777777" w:rsidR="00256872" w:rsidRPr="0001301B" w:rsidRDefault="00256872" w:rsidP="00256872">
      <w:pPr>
        <w:pStyle w:val="NormalWeb"/>
        <w:spacing w:before="0" w:beforeAutospacing="0" w:after="0" w:afterAutospacing="0" w:line="360" w:lineRule="auto"/>
      </w:pPr>
      <w:r w:rsidRPr="0001301B">
        <w:rPr>
          <w:rStyle w:val="Strong"/>
          <w:rFonts w:eastAsiaTheme="majorEastAsia"/>
        </w:rPr>
        <w:t>Research Design</w:t>
      </w:r>
    </w:p>
    <w:p w14:paraId="1FF3008F" w14:textId="77777777" w:rsidR="00256872" w:rsidRDefault="00256872" w:rsidP="00256872">
      <w:pPr>
        <w:pStyle w:val="NormalWeb"/>
        <w:spacing w:before="0" w:beforeAutospacing="0"/>
        <w:jc w:val="both"/>
        <w:rPr>
          <w:lang w:val="en-US"/>
        </w:rPr>
      </w:pPr>
      <w:r w:rsidRPr="0001301B">
        <w:t>The descriptive-survey research design was employed to carry out this study. This design aimed to accurately and systematically describe a population, situation or phenomenon by observation and measurement (</w:t>
      </w:r>
      <w:proofErr w:type="spellStart"/>
      <w:r w:rsidRPr="0001301B">
        <w:t>Nassaji</w:t>
      </w:r>
      <w:proofErr w:type="spellEnd"/>
      <w:r w:rsidRPr="0001301B">
        <w:t>, 2015). This research design was therefore considered necessary for this study, as it enabled the researcher to describe the findings of the study without manipulations of the independent variable.</w:t>
      </w:r>
    </w:p>
    <w:p w14:paraId="4869264C" w14:textId="77777777" w:rsidR="00256872" w:rsidRPr="0001301B" w:rsidRDefault="00256872" w:rsidP="00256872">
      <w:pPr>
        <w:pStyle w:val="NormalWeb"/>
        <w:spacing w:after="0" w:afterAutospacing="0"/>
        <w:jc w:val="both"/>
      </w:pPr>
      <w:r w:rsidRPr="0001301B">
        <w:rPr>
          <w:rStyle w:val="Strong"/>
          <w:rFonts w:eastAsiaTheme="majorEastAsia"/>
        </w:rPr>
        <w:lastRenderedPageBreak/>
        <w:t>Study Area</w:t>
      </w:r>
    </w:p>
    <w:p w14:paraId="04EEFBDE" w14:textId="77777777" w:rsidR="00256872" w:rsidRPr="0001301B" w:rsidRDefault="00256872" w:rsidP="00256872">
      <w:pPr>
        <w:pStyle w:val="NormalWeb"/>
        <w:spacing w:before="0" w:beforeAutospacing="0" w:after="0" w:afterAutospacing="0"/>
        <w:jc w:val="both"/>
      </w:pPr>
      <w:r w:rsidRPr="0001301B">
        <w:t>The study area consisted of selected approved federal, state and private universities in the South-west of Nigeria. The states in the South-west Region of Nigeria include Ekiti, Lagos, Ogun, Ondo, Osun and Oyo states, as shown in Figure 3.1.</w:t>
      </w:r>
    </w:p>
    <w:p w14:paraId="5F412759" w14:textId="77777777" w:rsidR="00256872" w:rsidRPr="0001301B" w:rsidRDefault="00256872" w:rsidP="00256872">
      <w:pPr>
        <w:pStyle w:val="NormalWeb"/>
        <w:spacing w:before="0" w:beforeAutospacing="0" w:after="0" w:afterAutospacing="0"/>
        <w:jc w:val="both"/>
      </w:pPr>
    </w:p>
    <w:p w14:paraId="618F67E8" w14:textId="77777777" w:rsidR="00256872" w:rsidRPr="0001301B" w:rsidRDefault="00256872" w:rsidP="00256872">
      <w:pPr>
        <w:tabs>
          <w:tab w:val="left" w:pos="0"/>
        </w:tabs>
        <w:spacing w:after="0" w:line="240" w:lineRule="auto"/>
        <w:rPr>
          <w:rFonts w:eastAsia="Times New Roman" w:cs="Times New Roman"/>
        </w:rPr>
      </w:pPr>
      <w:r w:rsidRPr="0001301B">
        <w:rPr>
          <w:rFonts w:cs="Times New Roman"/>
          <w:noProof/>
          <w:lang w:val="en-US"/>
        </w:rPr>
        <w:drawing>
          <wp:inline distT="0" distB="0" distL="0" distR="0" wp14:anchorId="5419259D" wp14:editId="63C4C97B">
            <wp:extent cx="5711825" cy="4164594"/>
            <wp:effectExtent l="0" t="0" r="3175" b="7620"/>
            <wp:docPr id="1" name="Picture 5" descr="Southwest states move to establish regional development commi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outhwest states move to establish regional development commiss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884" cy="4167553"/>
                    </a:xfrm>
                    <a:prstGeom prst="rect">
                      <a:avLst/>
                    </a:prstGeom>
                    <a:noFill/>
                    <a:ln>
                      <a:noFill/>
                    </a:ln>
                  </pic:spPr>
                </pic:pic>
              </a:graphicData>
            </a:graphic>
          </wp:inline>
        </w:drawing>
      </w:r>
    </w:p>
    <w:p w14:paraId="559222AB" w14:textId="77777777" w:rsidR="00256872" w:rsidRPr="00F45A31" w:rsidRDefault="00256872" w:rsidP="00256872">
      <w:pPr>
        <w:tabs>
          <w:tab w:val="left" w:pos="0"/>
        </w:tabs>
        <w:spacing w:after="0" w:line="240" w:lineRule="auto"/>
        <w:rPr>
          <w:rFonts w:eastAsia="Times New Roman" w:cs="Times New Roman"/>
          <w:sz w:val="20"/>
          <w:szCs w:val="20"/>
        </w:rPr>
      </w:pPr>
      <w:r w:rsidRPr="00F45A31">
        <w:rPr>
          <w:rFonts w:eastAsia="Times New Roman" w:cs="Times New Roman"/>
          <w:b/>
          <w:sz w:val="20"/>
          <w:szCs w:val="20"/>
        </w:rPr>
        <w:t>Figure 2:</w:t>
      </w:r>
      <w:r w:rsidRPr="00F45A31">
        <w:rPr>
          <w:rFonts w:eastAsia="Times New Roman" w:cs="Times New Roman"/>
          <w:sz w:val="20"/>
          <w:szCs w:val="20"/>
        </w:rPr>
        <w:t xml:space="preserve"> Map showing the six States in South-west, Nigeria. </w:t>
      </w:r>
    </w:p>
    <w:p w14:paraId="6248EFD5" w14:textId="77777777" w:rsidR="00256872" w:rsidRDefault="00256872" w:rsidP="00256872">
      <w:pPr>
        <w:tabs>
          <w:tab w:val="left" w:pos="0"/>
        </w:tabs>
        <w:spacing w:line="240" w:lineRule="auto"/>
        <w:rPr>
          <w:rFonts w:eastAsia="Times New Roman" w:cs="Times New Roman"/>
          <w:sz w:val="20"/>
          <w:szCs w:val="20"/>
        </w:rPr>
      </w:pPr>
      <w:r w:rsidRPr="00F45A31">
        <w:rPr>
          <w:rFonts w:eastAsia="Times New Roman" w:cs="Times New Roman"/>
          <w:b/>
          <w:sz w:val="20"/>
          <w:szCs w:val="20"/>
        </w:rPr>
        <w:t>Source:</w:t>
      </w:r>
      <w:r w:rsidRPr="00F45A31">
        <w:rPr>
          <w:rFonts w:eastAsia="Times New Roman" w:cs="Times New Roman"/>
          <w:sz w:val="20"/>
          <w:szCs w:val="20"/>
        </w:rPr>
        <w:t xml:space="preserve"> https://www.premiumtimesng.com/regional/ssouth-west/433129-South-west -states-move-to-establish-regional-development-commission.html?tztc=1</w:t>
      </w:r>
    </w:p>
    <w:p w14:paraId="2325A5EF" w14:textId="77777777" w:rsidR="00256872" w:rsidRPr="0001301B" w:rsidRDefault="00256872" w:rsidP="00256872">
      <w:pPr>
        <w:pStyle w:val="NormalWeb"/>
        <w:jc w:val="both"/>
      </w:pPr>
      <w:r w:rsidRPr="0001301B">
        <w:rPr>
          <w:rStyle w:val="Strong"/>
          <w:rFonts w:eastAsiaTheme="majorEastAsia"/>
        </w:rPr>
        <w:t>Sample and Sampling Techniques</w:t>
      </w:r>
    </w:p>
    <w:p w14:paraId="765B7659" w14:textId="77777777" w:rsidR="00256872" w:rsidRPr="0001301B" w:rsidRDefault="00256872" w:rsidP="00256872">
      <w:pPr>
        <w:pStyle w:val="NormalWeb"/>
        <w:jc w:val="both"/>
      </w:pPr>
      <w:r w:rsidRPr="0001301B">
        <w:t>There are six states in South-west of Nigeria. From these states, one university each from the federal, state, and private universities was observed, making eighteen (18) universities. In these 18 universities there are ten thousand, six hundred and fifty-six (10,656) lecturers altogether. The justification for considering the selected federal, state and private universities is because of their diverse populations of staff and students and their role as training grounds for future professionals. This allows the researcher to examine the status and impact of equal opportunities in a diverse setting with a wide range of lecturers from varying backgrounds and origins. Additionally, the above universities are complex organisations with various departments and levels, providing a rich organisational environment for studying the nuances of innovativeness.</w:t>
      </w:r>
    </w:p>
    <w:p w14:paraId="2DD81AD6" w14:textId="77777777" w:rsidR="00256872" w:rsidRPr="0001301B" w:rsidRDefault="00256872" w:rsidP="00256872">
      <w:pPr>
        <w:pStyle w:val="NormalWeb"/>
        <w:jc w:val="both"/>
      </w:pPr>
      <w:r w:rsidRPr="0001301B">
        <w:t xml:space="preserve">A multi-stage sampling technique was used to select the sample for the study. The first stage involves the use of the “cluster sampling method”. Cluster sampling is a type where the whole </w:t>
      </w:r>
      <w:r w:rsidRPr="0001301B">
        <w:lastRenderedPageBreak/>
        <w:t>population is divided into clusters or groups. Where there is a population which is dispersed over a geographic zone or region, it may not be feasible to conduct a simple random sampling of the entire population. In such a case, it becomes reasonable to divide the population into “clusters” (usually along geographic boundaries) and measure all units within that cluster (</w:t>
      </w:r>
      <w:proofErr w:type="spellStart"/>
      <w:r w:rsidRPr="0001301B">
        <w:t>Taherdoost</w:t>
      </w:r>
      <w:proofErr w:type="spellEnd"/>
      <w:r w:rsidRPr="0001301B">
        <w:t>, 2016). In this study, the cluster sampling technique was used to select three states that are deep-rooted in the South-west part of Nigeria, namely Lagos State, Ogun State, and Oyo State. The statistics of the names of the selected universities and number of lecturers in the three selected states are shown in Table 1:</w:t>
      </w:r>
    </w:p>
    <w:p w14:paraId="568A49CD" w14:textId="77777777" w:rsidR="00256872" w:rsidRPr="0001301B" w:rsidRDefault="00256872" w:rsidP="00256872">
      <w:pPr>
        <w:tabs>
          <w:tab w:val="left" w:pos="0"/>
        </w:tabs>
        <w:spacing w:after="0" w:line="240" w:lineRule="auto"/>
        <w:rPr>
          <w:rFonts w:cs="Times New Roman"/>
          <w:b/>
        </w:rPr>
      </w:pPr>
      <w:r w:rsidRPr="0001301B">
        <w:rPr>
          <w:rFonts w:cs="Times New Roman"/>
          <w:b/>
        </w:rPr>
        <w:t>Table 1: Sample South-west States for the Study (n = 3)</w:t>
      </w:r>
    </w:p>
    <w:tbl>
      <w:tblPr>
        <w:tblW w:w="8386" w:type="dxa"/>
        <w:jc w:val="center"/>
        <w:tblBorders>
          <w:top w:val="single" w:sz="4" w:space="0" w:color="auto"/>
          <w:bottom w:val="single" w:sz="4" w:space="0" w:color="auto"/>
        </w:tblBorders>
        <w:tblLook w:val="04A0" w:firstRow="1" w:lastRow="0" w:firstColumn="1" w:lastColumn="0" w:noHBand="0" w:noVBand="1"/>
      </w:tblPr>
      <w:tblGrid>
        <w:gridCol w:w="630"/>
        <w:gridCol w:w="1440"/>
        <w:gridCol w:w="2160"/>
        <w:gridCol w:w="2826"/>
        <w:gridCol w:w="7"/>
        <w:gridCol w:w="1316"/>
        <w:gridCol w:w="7"/>
      </w:tblGrid>
      <w:tr w:rsidR="00256872" w:rsidRPr="0001301B" w14:paraId="5EFF04A5" w14:textId="77777777" w:rsidTr="002F4942">
        <w:trPr>
          <w:gridAfter w:val="1"/>
          <w:wAfter w:w="7" w:type="dxa"/>
          <w:jc w:val="center"/>
        </w:trPr>
        <w:tc>
          <w:tcPr>
            <w:tcW w:w="630" w:type="dxa"/>
            <w:tcBorders>
              <w:bottom w:val="single" w:sz="4" w:space="0" w:color="auto"/>
            </w:tcBorders>
          </w:tcPr>
          <w:p w14:paraId="123E10F2"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 xml:space="preserve">     S/N</w:t>
            </w:r>
          </w:p>
        </w:tc>
        <w:tc>
          <w:tcPr>
            <w:tcW w:w="1440" w:type="dxa"/>
            <w:tcBorders>
              <w:bottom w:val="single" w:sz="4" w:space="0" w:color="auto"/>
            </w:tcBorders>
          </w:tcPr>
          <w:p w14:paraId="721CD4B9"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South-west States</w:t>
            </w:r>
          </w:p>
        </w:tc>
        <w:tc>
          <w:tcPr>
            <w:tcW w:w="4986" w:type="dxa"/>
            <w:gridSpan w:val="2"/>
            <w:tcBorders>
              <w:bottom w:val="single" w:sz="4" w:space="0" w:color="auto"/>
            </w:tcBorders>
          </w:tcPr>
          <w:p w14:paraId="5719C1FB"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Universities</w:t>
            </w:r>
          </w:p>
        </w:tc>
        <w:tc>
          <w:tcPr>
            <w:tcW w:w="1323" w:type="dxa"/>
            <w:gridSpan w:val="2"/>
            <w:tcBorders>
              <w:bottom w:val="single" w:sz="4" w:space="0" w:color="auto"/>
            </w:tcBorders>
          </w:tcPr>
          <w:p w14:paraId="12338EEE"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Number of Lecturers</w:t>
            </w:r>
          </w:p>
        </w:tc>
      </w:tr>
      <w:tr w:rsidR="00256872" w:rsidRPr="0001301B" w14:paraId="4BAF3D34" w14:textId="77777777" w:rsidTr="002F4942">
        <w:trPr>
          <w:trHeight w:val="168"/>
          <w:jc w:val="center"/>
        </w:trPr>
        <w:tc>
          <w:tcPr>
            <w:tcW w:w="630" w:type="dxa"/>
            <w:vMerge w:val="restart"/>
            <w:tcBorders>
              <w:top w:val="single" w:sz="4" w:space="0" w:color="auto"/>
            </w:tcBorders>
          </w:tcPr>
          <w:p w14:paraId="78621304"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1</w:t>
            </w:r>
          </w:p>
        </w:tc>
        <w:tc>
          <w:tcPr>
            <w:tcW w:w="1440" w:type="dxa"/>
            <w:vMerge w:val="restart"/>
            <w:tcBorders>
              <w:top w:val="single" w:sz="4" w:space="0" w:color="auto"/>
            </w:tcBorders>
          </w:tcPr>
          <w:p w14:paraId="658081ED"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Lagos</w:t>
            </w:r>
          </w:p>
        </w:tc>
        <w:tc>
          <w:tcPr>
            <w:tcW w:w="2160" w:type="dxa"/>
            <w:tcBorders>
              <w:top w:val="single" w:sz="4" w:space="0" w:color="auto"/>
            </w:tcBorders>
          </w:tcPr>
          <w:p w14:paraId="0E055C82"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833" w:type="dxa"/>
            <w:gridSpan w:val="2"/>
            <w:tcBorders>
              <w:top w:val="single" w:sz="4" w:space="0" w:color="auto"/>
            </w:tcBorders>
          </w:tcPr>
          <w:p w14:paraId="7EBAA0EB" w14:textId="77777777" w:rsidR="00256872" w:rsidRPr="0001301B" w:rsidRDefault="00256872" w:rsidP="002F4942">
            <w:pPr>
              <w:spacing w:after="0" w:line="240" w:lineRule="auto"/>
              <w:rPr>
                <w:rFonts w:cs="Times New Roman"/>
              </w:rPr>
            </w:pPr>
            <w:r w:rsidRPr="0001301B">
              <w:rPr>
                <w:rFonts w:cs="Times New Roman"/>
                <w:bdr w:val="none" w:sz="0" w:space="0" w:color="auto" w:frame="1"/>
              </w:rPr>
              <w:t>University of Lagos, Akoka</w:t>
            </w:r>
          </w:p>
        </w:tc>
        <w:tc>
          <w:tcPr>
            <w:tcW w:w="1323" w:type="dxa"/>
            <w:gridSpan w:val="2"/>
          </w:tcPr>
          <w:p w14:paraId="58BC5254"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1,101</w:t>
            </w:r>
          </w:p>
        </w:tc>
      </w:tr>
      <w:tr w:rsidR="00256872" w:rsidRPr="0001301B" w14:paraId="09B53101" w14:textId="77777777" w:rsidTr="002F4942">
        <w:trPr>
          <w:trHeight w:val="170"/>
          <w:jc w:val="center"/>
        </w:trPr>
        <w:tc>
          <w:tcPr>
            <w:tcW w:w="630" w:type="dxa"/>
            <w:vMerge/>
          </w:tcPr>
          <w:p w14:paraId="1CCBC1D2" w14:textId="77777777" w:rsidR="00256872" w:rsidRPr="0001301B" w:rsidRDefault="00256872" w:rsidP="002F4942">
            <w:pPr>
              <w:tabs>
                <w:tab w:val="left" w:pos="8241"/>
              </w:tabs>
              <w:spacing w:after="0" w:line="240" w:lineRule="auto"/>
              <w:rPr>
                <w:rFonts w:eastAsia="Times New Roman" w:cs="Times New Roman"/>
                <w:b/>
              </w:rPr>
            </w:pPr>
          </w:p>
        </w:tc>
        <w:tc>
          <w:tcPr>
            <w:tcW w:w="1440" w:type="dxa"/>
            <w:vMerge/>
          </w:tcPr>
          <w:p w14:paraId="4FD7452B"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10855F16"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833" w:type="dxa"/>
            <w:gridSpan w:val="2"/>
          </w:tcPr>
          <w:p w14:paraId="679D8803"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Lagos State University, Ojo</w:t>
            </w:r>
          </w:p>
        </w:tc>
        <w:tc>
          <w:tcPr>
            <w:tcW w:w="1323" w:type="dxa"/>
            <w:gridSpan w:val="2"/>
          </w:tcPr>
          <w:p w14:paraId="2177BDB3"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807</w:t>
            </w:r>
          </w:p>
        </w:tc>
      </w:tr>
      <w:tr w:rsidR="00256872" w:rsidRPr="0001301B" w14:paraId="6CC17EEE" w14:textId="77777777" w:rsidTr="002F4942">
        <w:trPr>
          <w:trHeight w:val="240"/>
          <w:jc w:val="center"/>
        </w:trPr>
        <w:tc>
          <w:tcPr>
            <w:tcW w:w="630" w:type="dxa"/>
            <w:vMerge/>
          </w:tcPr>
          <w:p w14:paraId="0725B6F4" w14:textId="77777777" w:rsidR="00256872" w:rsidRPr="0001301B" w:rsidRDefault="00256872" w:rsidP="002F4942">
            <w:pPr>
              <w:tabs>
                <w:tab w:val="left" w:pos="8241"/>
              </w:tabs>
              <w:spacing w:after="0" w:line="240" w:lineRule="auto"/>
              <w:rPr>
                <w:rFonts w:eastAsia="Times New Roman" w:cs="Times New Roman"/>
                <w:b/>
              </w:rPr>
            </w:pPr>
          </w:p>
        </w:tc>
        <w:tc>
          <w:tcPr>
            <w:tcW w:w="1440" w:type="dxa"/>
            <w:vMerge/>
          </w:tcPr>
          <w:p w14:paraId="4CE85BF9"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091D352E"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833" w:type="dxa"/>
            <w:gridSpan w:val="2"/>
          </w:tcPr>
          <w:p w14:paraId="408DD165"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Anchor University, Lagos</w:t>
            </w:r>
          </w:p>
        </w:tc>
        <w:tc>
          <w:tcPr>
            <w:tcW w:w="1323" w:type="dxa"/>
            <w:gridSpan w:val="2"/>
          </w:tcPr>
          <w:p w14:paraId="1BA6E590"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143</w:t>
            </w:r>
          </w:p>
        </w:tc>
      </w:tr>
      <w:tr w:rsidR="00256872" w:rsidRPr="0001301B" w14:paraId="7F00546A" w14:textId="77777777" w:rsidTr="002F4942">
        <w:trPr>
          <w:trHeight w:val="215"/>
          <w:jc w:val="center"/>
        </w:trPr>
        <w:tc>
          <w:tcPr>
            <w:tcW w:w="630" w:type="dxa"/>
            <w:vMerge w:val="restart"/>
          </w:tcPr>
          <w:p w14:paraId="562F6473"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2</w:t>
            </w:r>
          </w:p>
        </w:tc>
        <w:tc>
          <w:tcPr>
            <w:tcW w:w="1440" w:type="dxa"/>
            <w:vMerge w:val="restart"/>
          </w:tcPr>
          <w:p w14:paraId="732D7082"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Ogun</w:t>
            </w:r>
          </w:p>
        </w:tc>
        <w:tc>
          <w:tcPr>
            <w:tcW w:w="2160" w:type="dxa"/>
          </w:tcPr>
          <w:p w14:paraId="3142182C"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833" w:type="dxa"/>
            <w:gridSpan w:val="2"/>
          </w:tcPr>
          <w:p w14:paraId="4FA62E05"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Federal University of Agriculture, Abeokuta</w:t>
            </w:r>
          </w:p>
        </w:tc>
        <w:tc>
          <w:tcPr>
            <w:tcW w:w="1323" w:type="dxa"/>
            <w:gridSpan w:val="2"/>
          </w:tcPr>
          <w:p w14:paraId="35404E15"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801</w:t>
            </w:r>
          </w:p>
        </w:tc>
      </w:tr>
      <w:tr w:rsidR="00256872" w:rsidRPr="0001301B" w14:paraId="24853EAD" w14:textId="77777777" w:rsidTr="002F4942">
        <w:trPr>
          <w:trHeight w:val="242"/>
          <w:jc w:val="center"/>
        </w:trPr>
        <w:tc>
          <w:tcPr>
            <w:tcW w:w="630" w:type="dxa"/>
            <w:vMerge/>
          </w:tcPr>
          <w:p w14:paraId="4AB37013" w14:textId="77777777" w:rsidR="00256872" w:rsidRPr="0001301B" w:rsidRDefault="00256872" w:rsidP="002F4942">
            <w:pPr>
              <w:tabs>
                <w:tab w:val="left" w:pos="8241"/>
              </w:tabs>
              <w:spacing w:after="0" w:line="240" w:lineRule="auto"/>
              <w:rPr>
                <w:rFonts w:eastAsia="Times New Roman" w:cs="Times New Roman"/>
                <w:b/>
              </w:rPr>
            </w:pPr>
          </w:p>
        </w:tc>
        <w:tc>
          <w:tcPr>
            <w:tcW w:w="1440" w:type="dxa"/>
            <w:vMerge/>
          </w:tcPr>
          <w:p w14:paraId="60DF759F"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77B0441A"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833" w:type="dxa"/>
            <w:gridSpan w:val="2"/>
          </w:tcPr>
          <w:p w14:paraId="40319680"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Olabisi Onabanjo University, Ago-</w:t>
            </w:r>
            <w:proofErr w:type="spellStart"/>
            <w:r w:rsidRPr="0001301B">
              <w:rPr>
                <w:rFonts w:eastAsia="Times New Roman" w:cs="Times New Roman"/>
              </w:rPr>
              <w:t>Iwoye</w:t>
            </w:r>
            <w:proofErr w:type="spellEnd"/>
          </w:p>
        </w:tc>
        <w:tc>
          <w:tcPr>
            <w:tcW w:w="1323" w:type="dxa"/>
            <w:gridSpan w:val="2"/>
          </w:tcPr>
          <w:p w14:paraId="49678C7C"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673</w:t>
            </w:r>
          </w:p>
        </w:tc>
      </w:tr>
      <w:tr w:rsidR="00256872" w:rsidRPr="0001301B" w14:paraId="7ADDC77A" w14:textId="77777777" w:rsidTr="002F4942">
        <w:trPr>
          <w:trHeight w:val="270"/>
          <w:jc w:val="center"/>
        </w:trPr>
        <w:tc>
          <w:tcPr>
            <w:tcW w:w="630" w:type="dxa"/>
          </w:tcPr>
          <w:p w14:paraId="26C22D38" w14:textId="77777777" w:rsidR="00256872" w:rsidRPr="0001301B" w:rsidRDefault="00256872" w:rsidP="002F4942">
            <w:pPr>
              <w:tabs>
                <w:tab w:val="left" w:pos="8241"/>
              </w:tabs>
              <w:spacing w:after="0" w:line="240" w:lineRule="auto"/>
              <w:rPr>
                <w:rFonts w:eastAsia="Times New Roman" w:cs="Times New Roman"/>
                <w:b/>
              </w:rPr>
            </w:pPr>
          </w:p>
        </w:tc>
        <w:tc>
          <w:tcPr>
            <w:tcW w:w="1440" w:type="dxa"/>
          </w:tcPr>
          <w:p w14:paraId="024D83EE"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72CAF8FB"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833" w:type="dxa"/>
            <w:gridSpan w:val="2"/>
          </w:tcPr>
          <w:p w14:paraId="6FBEA5E0" w14:textId="77777777" w:rsidR="00256872" w:rsidRPr="0001301B" w:rsidRDefault="00256872" w:rsidP="002F4942">
            <w:pPr>
              <w:tabs>
                <w:tab w:val="left" w:pos="8241"/>
              </w:tabs>
              <w:spacing w:after="0" w:line="240" w:lineRule="auto"/>
              <w:rPr>
                <w:rFonts w:eastAsia="Times New Roman" w:cs="Times New Roman"/>
              </w:rPr>
            </w:pPr>
            <w:proofErr w:type="spellStart"/>
            <w:r w:rsidRPr="0001301B">
              <w:rPr>
                <w:rFonts w:eastAsia="Times New Roman" w:cs="Times New Roman"/>
              </w:rPr>
              <w:t>Convenant</w:t>
            </w:r>
            <w:proofErr w:type="spellEnd"/>
            <w:r w:rsidRPr="0001301B">
              <w:rPr>
                <w:rFonts w:eastAsia="Times New Roman" w:cs="Times New Roman"/>
              </w:rPr>
              <w:t xml:space="preserve"> University, Ogun State.</w:t>
            </w:r>
          </w:p>
        </w:tc>
        <w:tc>
          <w:tcPr>
            <w:tcW w:w="1323" w:type="dxa"/>
            <w:gridSpan w:val="2"/>
          </w:tcPr>
          <w:p w14:paraId="7FEE7A7B"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656</w:t>
            </w:r>
          </w:p>
        </w:tc>
      </w:tr>
      <w:tr w:rsidR="00256872" w:rsidRPr="0001301B" w14:paraId="104B7649" w14:textId="77777777" w:rsidTr="002F4942">
        <w:trPr>
          <w:trHeight w:val="195"/>
          <w:jc w:val="center"/>
        </w:trPr>
        <w:tc>
          <w:tcPr>
            <w:tcW w:w="630" w:type="dxa"/>
          </w:tcPr>
          <w:p w14:paraId="293A8AD5"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3</w:t>
            </w:r>
          </w:p>
        </w:tc>
        <w:tc>
          <w:tcPr>
            <w:tcW w:w="1440" w:type="dxa"/>
          </w:tcPr>
          <w:p w14:paraId="45ECDC6E"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Oyo</w:t>
            </w:r>
          </w:p>
        </w:tc>
        <w:tc>
          <w:tcPr>
            <w:tcW w:w="2160" w:type="dxa"/>
          </w:tcPr>
          <w:p w14:paraId="2AD133A4"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833" w:type="dxa"/>
            <w:gridSpan w:val="2"/>
          </w:tcPr>
          <w:p w14:paraId="36B6DF97"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University of Ibadan, Ibadan</w:t>
            </w:r>
          </w:p>
        </w:tc>
        <w:tc>
          <w:tcPr>
            <w:tcW w:w="1323" w:type="dxa"/>
            <w:gridSpan w:val="2"/>
          </w:tcPr>
          <w:p w14:paraId="20AC627F"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801</w:t>
            </w:r>
          </w:p>
        </w:tc>
      </w:tr>
      <w:tr w:rsidR="00256872" w:rsidRPr="0001301B" w14:paraId="30CDC314" w14:textId="77777777" w:rsidTr="002F4942">
        <w:trPr>
          <w:trHeight w:val="220"/>
          <w:jc w:val="center"/>
        </w:trPr>
        <w:tc>
          <w:tcPr>
            <w:tcW w:w="630" w:type="dxa"/>
          </w:tcPr>
          <w:p w14:paraId="3A058152" w14:textId="77777777" w:rsidR="00256872" w:rsidRPr="0001301B" w:rsidRDefault="00256872" w:rsidP="002F4942">
            <w:pPr>
              <w:tabs>
                <w:tab w:val="left" w:pos="8241"/>
              </w:tabs>
              <w:spacing w:after="0" w:line="240" w:lineRule="auto"/>
              <w:rPr>
                <w:rFonts w:eastAsia="Times New Roman" w:cs="Times New Roman"/>
                <w:b/>
              </w:rPr>
            </w:pPr>
          </w:p>
        </w:tc>
        <w:tc>
          <w:tcPr>
            <w:tcW w:w="1440" w:type="dxa"/>
          </w:tcPr>
          <w:p w14:paraId="003F067A"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0CE82813"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833" w:type="dxa"/>
            <w:gridSpan w:val="2"/>
          </w:tcPr>
          <w:p w14:paraId="41562BC2"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 xml:space="preserve">Ladoke Akintola University, </w:t>
            </w:r>
            <w:proofErr w:type="spellStart"/>
            <w:r w:rsidRPr="0001301B">
              <w:rPr>
                <w:rFonts w:eastAsia="Times New Roman" w:cs="Times New Roman"/>
              </w:rPr>
              <w:t>Ogobomoso</w:t>
            </w:r>
            <w:proofErr w:type="spellEnd"/>
          </w:p>
        </w:tc>
        <w:tc>
          <w:tcPr>
            <w:tcW w:w="1323" w:type="dxa"/>
            <w:gridSpan w:val="2"/>
          </w:tcPr>
          <w:p w14:paraId="21D984F1"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470</w:t>
            </w:r>
          </w:p>
        </w:tc>
      </w:tr>
      <w:tr w:rsidR="00256872" w:rsidRPr="0001301B" w14:paraId="13FAEA37" w14:textId="77777777" w:rsidTr="002F4942">
        <w:trPr>
          <w:trHeight w:val="235"/>
          <w:jc w:val="center"/>
        </w:trPr>
        <w:tc>
          <w:tcPr>
            <w:tcW w:w="630" w:type="dxa"/>
          </w:tcPr>
          <w:p w14:paraId="60C1B293" w14:textId="77777777" w:rsidR="00256872" w:rsidRPr="0001301B" w:rsidRDefault="00256872" w:rsidP="002F4942">
            <w:pPr>
              <w:tabs>
                <w:tab w:val="left" w:pos="8241"/>
              </w:tabs>
              <w:spacing w:after="0" w:line="240" w:lineRule="auto"/>
              <w:rPr>
                <w:rFonts w:eastAsia="Times New Roman" w:cs="Times New Roman"/>
                <w:b/>
              </w:rPr>
            </w:pPr>
          </w:p>
        </w:tc>
        <w:tc>
          <w:tcPr>
            <w:tcW w:w="1440" w:type="dxa"/>
          </w:tcPr>
          <w:p w14:paraId="01ECA937" w14:textId="77777777" w:rsidR="00256872" w:rsidRPr="0001301B" w:rsidRDefault="00256872" w:rsidP="002F4942">
            <w:pPr>
              <w:tabs>
                <w:tab w:val="left" w:pos="8241"/>
              </w:tabs>
              <w:spacing w:after="0" w:line="240" w:lineRule="auto"/>
              <w:rPr>
                <w:rFonts w:eastAsia="Times New Roman" w:cs="Times New Roman"/>
                <w:b/>
              </w:rPr>
            </w:pPr>
          </w:p>
        </w:tc>
        <w:tc>
          <w:tcPr>
            <w:tcW w:w="2160" w:type="dxa"/>
          </w:tcPr>
          <w:p w14:paraId="6F246776"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833" w:type="dxa"/>
            <w:gridSpan w:val="2"/>
          </w:tcPr>
          <w:p w14:paraId="62A21AD2"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Lead City University, Ibadan</w:t>
            </w:r>
          </w:p>
        </w:tc>
        <w:tc>
          <w:tcPr>
            <w:tcW w:w="1323" w:type="dxa"/>
            <w:gridSpan w:val="2"/>
          </w:tcPr>
          <w:p w14:paraId="7FEBCBEB"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297</w:t>
            </w:r>
          </w:p>
        </w:tc>
      </w:tr>
      <w:tr w:rsidR="00256872" w:rsidRPr="0001301B" w14:paraId="0E3A923C" w14:textId="77777777" w:rsidTr="002F4942">
        <w:trPr>
          <w:gridAfter w:val="1"/>
          <w:wAfter w:w="7" w:type="dxa"/>
          <w:trHeight w:val="225"/>
          <w:jc w:val="center"/>
        </w:trPr>
        <w:tc>
          <w:tcPr>
            <w:tcW w:w="4230" w:type="dxa"/>
            <w:gridSpan w:val="3"/>
          </w:tcPr>
          <w:p w14:paraId="1BF7EC91"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TOTAL</w:t>
            </w:r>
          </w:p>
        </w:tc>
        <w:tc>
          <w:tcPr>
            <w:tcW w:w="2826" w:type="dxa"/>
          </w:tcPr>
          <w:p w14:paraId="113B2D14" w14:textId="77777777" w:rsidR="00256872" w:rsidRPr="0001301B" w:rsidRDefault="00256872" w:rsidP="002F4942">
            <w:pPr>
              <w:tabs>
                <w:tab w:val="left" w:pos="8241"/>
              </w:tabs>
              <w:spacing w:after="0" w:line="240" w:lineRule="auto"/>
              <w:rPr>
                <w:rFonts w:eastAsia="Times New Roman" w:cs="Times New Roman"/>
                <w:b/>
              </w:rPr>
            </w:pPr>
          </w:p>
        </w:tc>
        <w:tc>
          <w:tcPr>
            <w:tcW w:w="1323" w:type="dxa"/>
            <w:gridSpan w:val="2"/>
          </w:tcPr>
          <w:p w14:paraId="263D06CC"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5,749</w:t>
            </w:r>
          </w:p>
        </w:tc>
      </w:tr>
    </w:tbl>
    <w:p w14:paraId="7808BE44" w14:textId="77777777" w:rsidR="00256872" w:rsidRPr="00F45A31" w:rsidRDefault="00256872" w:rsidP="00256872">
      <w:pPr>
        <w:tabs>
          <w:tab w:val="left" w:pos="0"/>
        </w:tabs>
        <w:spacing w:after="0" w:line="240" w:lineRule="auto"/>
        <w:rPr>
          <w:rFonts w:eastAsia="Times New Roman" w:cs="Times New Roman"/>
          <w:sz w:val="20"/>
          <w:szCs w:val="20"/>
        </w:rPr>
      </w:pPr>
      <w:r w:rsidRPr="00F45A31">
        <w:rPr>
          <w:rFonts w:eastAsia="Times New Roman" w:cs="Times New Roman"/>
          <w:b/>
          <w:sz w:val="20"/>
          <w:szCs w:val="20"/>
        </w:rPr>
        <w:t>Source:</w:t>
      </w:r>
      <w:r w:rsidRPr="00F45A31">
        <w:rPr>
          <w:rFonts w:eastAsia="Times New Roman" w:cs="Times New Roman"/>
          <w:sz w:val="20"/>
          <w:szCs w:val="20"/>
        </w:rPr>
        <w:t xml:space="preserve"> Cluster Sampling Technique</w:t>
      </w:r>
    </w:p>
    <w:p w14:paraId="027838EF" w14:textId="77777777" w:rsidR="00256872" w:rsidRPr="0001301B" w:rsidRDefault="00256872" w:rsidP="00256872">
      <w:pPr>
        <w:pStyle w:val="NormalWeb"/>
        <w:jc w:val="both"/>
      </w:pPr>
      <w:r w:rsidRPr="0001301B">
        <w:t>Table 1 shows that the sampled South-west states (Lagos, Ogun and Oyo), which are more deep-rooted in the South-west region, consist of five thousand seven hundred and forty-nine (5,749) lecturers in the selected federal, state and private universities. At stage two, which involves the selection of a sample number of lecturers, the “Yamane Taro sample size determination formula” was used. This formula was adopted in 1967 by Yamane for sample size determination. The formula is represented below:</w:t>
      </w:r>
    </w:p>
    <w:p w14:paraId="592CD09C" w14:textId="77777777" w:rsidR="00256872" w:rsidRPr="0001301B" w:rsidRDefault="00256872" w:rsidP="00256872">
      <w:pPr>
        <w:tabs>
          <w:tab w:val="left" w:pos="810"/>
        </w:tabs>
        <w:spacing w:after="0" w:line="240" w:lineRule="auto"/>
        <w:rPr>
          <w:rFonts w:cs="Times New Roman"/>
        </w:rPr>
      </w:pPr>
      <w:r w:rsidRPr="0001301B">
        <w:rPr>
          <w:rFonts w:cs="Times New Roman"/>
        </w:rPr>
        <w:t xml:space="preserve">                                     </w:t>
      </w:r>
      <w:proofErr w:type="gramStart"/>
      <w:r w:rsidRPr="0001301B">
        <w:rPr>
          <w:rFonts w:cs="Times New Roman"/>
        </w:rPr>
        <w:t>n  =</w:t>
      </w:r>
      <w:proofErr w:type="gramEnd"/>
      <w:r w:rsidRPr="0001301B">
        <w:rPr>
          <w:rFonts w:cs="Times New Roman"/>
        </w:rPr>
        <w:t xml:space="preserve">     N </w:t>
      </w:r>
      <w:r w:rsidRPr="0001301B">
        <w:rPr>
          <w:rFonts w:cs="Times New Roman"/>
        </w:rPr>
        <w:tab/>
      </w:r>
      <w:r w:rsidRPr="0001301B">
        <w:rPr>
          <w:rFonts w:cs="Times New Roman"/>
        </w:rPr>
        <w:tab/>
      </w:r>
    </w:p>
    <w:p w14:paraId="274BDBD3" w14:textId="77777777" w:rsidR="00256872" w:rsidRPr="0001301B" w:rsidRDefault="00256872" w:rsidP="00256872">
      <w:pPr>
        <w:tabs>
          <w:tab w:val="left" w:pos="810"/>
        </w:tabs>
        <w:spacing w:after="0" w:line="240" w:lineRule="auto"/>
        <w:rPr>
          <w:rFonts w:cs="Times New Roman"/>
        </w:rPr>
      </w:pPr>
      <w:r w:rsidRPr="0001301B">
        <w:rPr>
          <w:rFonts w:cs="Times New Roman"/>
        </w:rPr>
        <w:tab/>
      </w:r>
      <w:r w:rsidRPr="0001301B">
        <w:rPr>
          <w:rFonts w:cs="Times New Roman"/>
        </w:rPr>
        <w:tab/>
      </w:r>
      <w:r w:rsidRPr="0001301B">
        <w:rPr>
          <w:rFonts w:cs="Times New Roman"/>
        </w:rPr>
        <w:tab/>
      </w:r>
      <w:r w:rsidRPr="0001301B">
        <w:rPr>
          <w:rFonts w:cs="Times New Roman"/>
        </w:rPr>
        <w:tab/>
        <w:t xml:space="preserve">  1 + N (e)</w:t>
      </w:r>
      <w:r w:rsidRPr="0001301B">
        <w:rPr>
          <w:rFonts w:cs="Times New Roman"/>
          <w:vertAlign w:val="superscript"/>
        </w:rPr>
        <w:t>2</w:t>
      </w:r>
    </w:p>
    <w:p w14:paraId="243CEE64" w14:textId="77777777" w:rsidR="00256872" w:rsidRPr="0001301B" w:rsidRDefault="00256872" w:rsidP="00256872">
      <w:pPr>
        <w:pStyle w:val="NormalWeb"/>
        <w:spacing w:before="0" w:beforeAutospacing="0" w:after="0" w:afterAutospacing="0"/>
        <w:jc w:val="both"/>
      </w:pPr>
      <w:r w:rsidRPr="0001301B">
        <w:t>Where 'n' is the desired sample size,</w:t>
      </w:r>
    </w:p>
    <w:p w14:paraId="509249C5" w14:textId="77777777" w:rsidR="00256872" w:rsidRDefault="00256872" w:rsidP="00256872">
      <w:pPr>
        <w:pStyle w:val="NormalWeb"/>
        <w:spacing w:before="0" w:beforeAutospacing="0" w:after="0" w:afterAutospacing="0"/>
        <w:jc w:val="both"/>
        <w:rPr>
          <w:lang w:val="en-US"/>
        </w:rPr>
      </w:pPr>
      <w:r w:rsidRPr="0001301B">
        <w:t>'N' is the population size or the population from which a sample is desired or needed while 'e' is the level of precision, or the P-value, which is 0.05 for this study.</w:t>
      </w:r>
    </w:p>
    <w:p w14:paraId="1724E36F" w14:textId="77777777" w:rsidR="00256872" w:rsidRDefault="00256872" w:rsidP="00256872">
      <w:pPr>
        <w:pStyle w:val="NormalWeb"/>
        <w:spacing w:before="0" w:beforeAutospacing="0" w:after="0" w:afterAutospacing="0"/>
        <w:jc w:val="both"/>
        <w:rPr>
          <w:lang w:val="en-US"/>
        </w:rPr>
      </w:pPr>
    </w:p>
    <w:p w14:paraId="7D35DD22" w14:textId="77777777" w:rsidR="00256872" w:rsidRPr="00D10C8F" w:rsidRDefault="00256872" w:rsidP="00256872">
      <w:pPr>
        <w:pStyle w:val="NormalWeb"/>
        <w:spacing w:before="0" w:beforeAutospacing="0" w:after="0" w:afterAutospacing="0"/>
        <w:jc w:val="both"/>
        <w:rPr>
          <w:sz w:val="2"/>
          <w:lang w:val="en-US"/>
        </w:rPr>
      </w:pPr>
    </w:p>
    <w:p w14:paraId="167149F4" w14:textId="77777777" w:rsidR="00256872" w:rsidRPr="0001301B" w:rsidRDefault="00256872" w:rsidP="00256872">
      <w:pPr>
        <w:tabs>
          <w:tab w:val="left" w:pos="0"/>
        </w:tabs>
        <w:spacing w:after="0" w:line="240" w:lineRule="auto"/>
        <w:rPr>
          <w:rFonts w:cs="Times New Roman"/>
          <w:b/>
        </w:rPr>
      </w:pPr>
      <w:r w:rsidRPr="0001301B">
        <w:rPr>
          <w:rFonts w:cs="Times New Roman"/>
          <w:b/>
        </w:rPr>
        <w:t>Table 2: Sample Number of Lecturers (n = 2,084)</w:t>
      </w:r>
    </w:p>
    <w:tbl>
      <w:tblPr>
        <w:tblW w:w="9130" w:type="dxa"/>
        <w:jc w:val="center"/>
        <w:tblBorders>
          <w:top w:val="single" w:sz="4" w:space="0" w:color="auto"/>
          <w:bottom w:val="single" w:sz="4" w:space="0" w:color="auto"/>
        </w:tblBorders>
        <w:tblLayout w:type="fixed"/>
        <w:tblLook w:val="04A0" w:firstRow="1" w:lastRow="0" w:firstColumn="1" w:lastColumn="0" w:noHBand="0" w:noVBand="1"/>
      </w:tblPr>
      <w:tblGrid>
        <w:gridCol w:w="540"/>
        <w:gridCol w:w="1047"/>
        <w:gridCol w:w="966"/>
        <w:gridCol w:w="7"/>
        <w:gridCol w:w="2963"/>
        <w:gridCol w:w="7"/>
        <w:gridCol w:w="1343"/>
        <w:gridCol w:w="7"/>
        <w:gridCol w:w="2243"/>
        <w:gridCol w:w="7"/>
      </w:tblGrid>
      <w:tr w:rsidR="00256872" w:rsidRPr="0001301B" w14:paraId="60667E75" w14:textId="77777777" w:rsidTr="002F4942">
        <w:trPr>
          <w:jc w:val="center"/>
        </w:trPr>
        <w:tc>
          <w:tcPr>
            <w:tcW w:w="540" w:type="dxa"/>
            <w:tcBorders>
              <w:bottom w:val="single" w:sz="4" w:space="0" w:color="auto"/>
            </w:tcBorders>
          </w:tcPr>
          <w:p w14:paraId="132EDF00"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lastRenderedPageBreak/>
              <w:t xml:space="preserve">     S/N</w:t>
            </w:r>
          </w:p>
        </w:tc>
        <w:tc>
          <w:tcPr>
            <w:tcW w:w="1047" w:type="dxa"/>
            <w:tcBorders>
              <w:bottom w:val="single" w:sz="4" w:space="0" w:color="auto"/>
            </w:tcBorders>
          </w:tcPr>
          <w:p w14:paraId="082DAFD0"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South-west States</w:t>
            </w:r>
          </w:p>
        </w:tc>
        <w:tc>
          <w:tcPr>
            <w:tcW w:w="3943" w:type="dxa"/>
            <w:gridSpan w:val="4"/>
            <w:tcBorders>
              <w:bottom w:val="single" w:sz="4" w:space="0" w:color="auto"/>
            </w:tcBorders>
          </w:tcPr>
          <w:p w14:paraId="5BBE6380"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Universities</w:t>
            </w:r>
          </w:p>
        </w:tc>
        <w:tc>
          <w:tcPr>
            <w:tcW w:w="1350" w:type="dxa"/>
            <w:gridSpan w:val="2"/>
            <w:tcBorders>
              <w:bottom w:val="single" w:sz="4" w:space="0" w:color="auto"/>
            </w:tcBorders>
          </w:tcPr>
          <w:p w14:paraId="31FC1465"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Number of Lecturers</w:t>
            </w:r>
          </w:p>
        </w:tc>
        <w:tc>
          <w:tcPr>
            <w:tcW w:w="2250" w:type="dxa"/>
            <w:gridSpan w:val="2"/>
            <w:tcBorders>
              <w:bottom w:val="single" w:sz="4" w:space="0" w:color="auto"/>
            </w:tcBorders>
          </w:tcPr>
          <w:p w14:paraId="2EA739F0"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Sample Number of Lecturers (Yamane Formula)</w:t>
            </w:r>
          </w:p>
        </w:tc>
      </w:tr>
      <w:tr w:rsidR="00256872" w:rsidRPr="0001301B" w14:paraId="6B061BBF" w14:textId="77777777" w:rsidTr="002F4942">
        <w:trPr>
          <w:trHeight w:val="168"/>
          <w:jc w:val="center"/>
        </w:trPr>
        <w:tc>
          <w:tcPr>
            <w:tcW w:w="540" w:type="dxa"/>
            <w:vMerge w:val="restart"/>
            <w:tcBorders>
              <w:top w:val="single" w:sz="4" w:space="0" w:color="auto"/>
            </w:tcBorders>
          </w:tcPr>
          <w:p w14:paraId="570E3947"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1</w:t>
            </w:r>
          </w:p>
        </w:tc>
        <w:tc>
          <w:tcPr>
            <w:tcW w:w="1047" w:type="dxa"/>
            <w:vMerge w:val="restart"/>
            <w:tcBorders>
              <w:top w:val="single" w:sz="4" w:space="0" w:color="auto"/>
            </w:tcBorders>
          </w:tcPr>
          <w:p w14:paraId="57B82C69"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Lagos</w:t>
            </w:r>
          </w:p>
        </w:tc>
        <w:tc>
          <w:tcPr>
            <w:tcW w:w="973" w:type="dxa"/>
            <w:gridSpan w:val="2"/>
            <w:tcBorders>
              <w:top w:val="single" w:sz="4" w:space="0" w:color="auto"/>
            </w:tcBorders>
          </w:tcPr>
          <w:p w14:paraId="4F8CAD42"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970" w:type="dxa"/>
            <w:gridSpan w:val="2"/>
            <w:tcBorders>
              <w:top w:val="single" w:sz="4" w:space="0" w:color="auto"/>
            </w:tcBorders>
          </w:tcPr>
          <w:p w14:paraId="62DF9324" w14:textId="77777777" w:rsidR="00256872" w:rsidRPr="0001301B" w:rsidRDefault="00256872" w:rsidP="002F4942">
            <w:pPr>
              <w:spacing w:after="0" w:line="240" w:lineRule="auto"/>
              <w:rPr>
                <w:rFonts w:cs="Times New Roman"/>
              </w:rPr>
            </w:pPr>
            <w:r w:rsidRPr="0001301B">
              <w:rPr>
                <w:rFonts w:cs="Times New Roman"/>
                <w:bdr w:val="none" w:sz="0" w:space="0" w:color="auto" w:frame="1"/>
              </w:rPr>
              <w:t>University of Lagos, Akoka</w:t>
            </w:r>
          </w:p>
        </w:tc>
        <w:tc>
          <w:tcPr>
            <w:tcW w:w="1350" w:type="dxa"/>
            <w:gridSpan w:val="2"/>
            <w:tcBorders>
              <w:top w:val="single" w:sz="4" w:space="0" w:color="auto"/>
            </w:tcBorders>
          </w:tcPr>
          <w:p w14:paraId="361CC7EF"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1,101</w:t>
            </w:r>
          </w:p>
        </w:tc>
        <w:tc>
          <w:tcPr>
            <w:tcW w:w="2250" w:type="dxa"/>
            <w:gridSpan w:val="2"/>
            <w:tcBorders>
              <w:top w:val="single" w:sz="4" w:space="0" w:color="auto"/>
            </w:tcBorders>
          </w:tcPr>
          <w:p w14:paraId="092EFF55"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293</w:t>
            </w:r>
          </w:p>
        </w:tc>
      </w:tr>
      <w:tr w:rsidR="00256872" w:rsidRPr="0001301B" w14:paraId="29910613" w14:textId="77777777" w:rsidTr="002F4942">
        <w:trPr>
          <w:trHeight w:val="170"/>
          <w:jc w:val="center"/>
        </w:trPr>
        <w:tc>
          <w:tcPr>
            <w:tcW w:w="540" w:type="dxa"/>
            <w:vMerge/>
          </w:tcPr>
          <w:p w14:paraId="64634D3E" w14:textId="77777777" w:rsidR="00256872" w:rsidRPr="0001301B" w:rsidRDefault="00256872" w:rsidP="002F4942">
            <w:pPr>
              <w:tabs>
                <w:tab w:val="left" w:pos="8241"/>
              </w:tabs>
              <w:spacing w:after="0" w:line="240" w:lineRule="auto"/>
              <w:rPr>
                <w:rFonts w:eastAsia="Times New Roman" w:cs="Times New Roman"/>
                <w:b/>
              </w:rPr>
            </w:pPr>
          </w:p>
        </w:tc>
        <w:tc>
          <w:tcPr>
            <w:tcW w:w="1047" w:type="dxa"/>
            <w:vMerge/>
          </w:tcPr>
          <w:p w14:paraId="5097423A"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55D48AD4"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970" w:type="dxa"/>
            <w:gridSpan w:val="2"/>
          </w:tcPr>
          <w:p w14:paraId="55DEC619"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Lagos State University, Ojo</w:t>
            </w:r>
          </w:p>
        </w:tc>
        <w:tc>
          <w:tcPr>
            <w:tcW w:w="1350" w:type="dxa"/>
            <w:gridSpan w:val="2"/>
          </w:tcPr>
          <w:p w14:paraId="5E629A2D"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807</w:t>
            </w:r>
          </w:p>
        </w:tc>
        <w:tc>
          <w:tcPr>
            <w:tcW w:w="2250" w:type="dxa"/>
            <w:gridSpan w:val="2"/>
          </w:tcPr>
          <w:p w14:paraId="07C19C2C"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267</w:t>
            </w:r>
          </w:p>
        </w:tc>
      </w:tr>
      <w:tr w:rsidR="00256872" w:rsidRPr="0001301B" w14:paraId="506EEC4B" w14:textId="77777777" w:rsidTr="002F4942">
        <w:trPr>
          <w:trHeight w:val="240"/>
          <w:jc w:val="center"/>
        </w:trPr>
        <w:tc>
          <w:tcPr>
            <w:tcW w:w="540" w:type="dxa"/>
            <w:vMerge/>
          </w:tcPr>
          <w:p w14:paraId="3BA2C252" w14:textId="77777777" w:rsidR="00256872" w:rsidRPr="0001301B" w:rsidRDefault="00256872" w:rsidP="002F4942">
            <w:pPr>
              <w:tabs>
                <w:tab w:val="left" w:pos="8241"/>
              </w:tabs>
              <w:spacing w:after="0" w:line="240" w:lineRule="auto"/>
              <w:rPr>
                <w:rFonts w:eastAsia="Times New Roman" w:cs="Times New Roman"/>
                <w:b/>
              </w:rPr>
            </w:pPr>
          </w:p>
        </w:tc>
        <w:tc>
          <w:tcPr>
            <w:tcW w:w="1047" w:type="dxa"/>
            <w:vMerge/>
          </w:tcPr>
          <w:p w14:paraId="6E059F33"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68B95871"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970" w:type="dxa"/>
            <w:gridSpan w:val="2"/>
          </w:tcPr>
          <w:p w14:paraId="2982DD11"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 xml:space="preserve">Anchor University, Lagos </w:t>
            </w:r>
          </w:p>
        </w:tc>
        <w:tc>
          <w:tcPr>
            <w:tcW w:w="1350" w:type="dxa"/>
            <w:gridSpan w:val="2"/>
          </w:tcPr>
          <w:p w14:paraId="1C678BE0"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143</w:t>
            </w:r>
          </w:p>
        </w:tc>
        <w:tc>
          <w:tcPr>
            <w:tcW w:w="2250" w:type="dxa"/>
            <w:gridSpan w:val="2"/>
          </w:tcPr>
          <w:p w14:paraId="4B6DDAC7"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105</w:t>
            </w:r>
          </w:p>
        </w:tc>
      </w:tr>
      <w:tr w:rsidR="00256872" w:rsidRPr="0001301B" w14:paraId="17278EAA" w14:textId="77777777" w:rsidTr="002F4942">
        <w:trPr>
          <w:trHeight w:val="215"/>
          <w:jc w:val="center"/>
        </w:trPr>
        <w:tc>
          <w:tcPr>
            <w:tcW w:w="540" w:type="dxa"/>
            <w:vMerge w:val="restart"/>
          </w:tcPr>
          <w:p w14:paraId="4A6BD795"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2</w:t>
            </w:r>
          </w:p>
        </w:tc>
        <w:tc>
          <w:tcPr>
            <w:tcW w:w="1047" w:type="dxa"/>
            <w:vMerge w:val="restart"/>
          </w:tcPr>
          <w:p w14:paraId="263A3CE8"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Ogun</w:t>
            </w:r>
          </w:p>
        </w:tc>
        <w:tc>
          <w:tcPr>
            <w:tcW w:w="973" w:type="dxa"/>
            <w:gridSpan w:val="2"/>
          </w:tcPr>
          <w:p w14:paraId="233F5897"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970" w:type="dxa"/>
            <w:gridSpan w:val="2"/>
          </w:tcPr>
          <w:p w14:paraId="50365732"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Federal University of Agriculture, Abeokuta</w:t>
            </w:r>
          </w:p>
        </w:tc>
        <w:tc>
          <w:tcPr>
            <w:tcW w:w="1350" w:type="dxa"/>
            <w:gridSpan w:val="2"/>
          </w:tcPr>
          <w:p w14:paraId="4FBBF7CC"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801</w:t>
            </w:r>
          </w:p>
        </w:tc>
        <w:tc>
          <w:tcPr>
            <w:tcW w:w="2250" w:type="dxa"/>
            <w:gridSpan w:val="2"/>
          </w:tcPr>
          <w:p w14:paraId="791E36C1"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267</w:t>
            </w:r>
          </w:p>
        </w:tc>
      </w:tr>
      <w:tr w:rsidR="00256872" w:rsidRPr="0001301B" w14:paraId="155182B1" w14:textId="77777777" w:rsidTr="002F4942">
        <w:trPr>
          <w:trHeight w:val="242"/>
          <w:jc w:val="center"/>
        </w:trPr>
        <w:tc>
          <w:tcPr>
            <w:tcW w:w="540" w:type="dxa"/>
            <w:vMerge/>
          </w:tcPr>
          <w:p w14:paraId="6398CFAB" w14:textId="77777777" w:rsidR="00256872" w:rsidRPr="0001301B" w:rsidRDefault="00256872" w:rsidP="002F4942">
            <w:pPr>
              <w:tabs>
                <w:tab w:val="left" w:pos="8241"/>
              </w:tabs>
              <w:spacing w:after="0" w:line="240" w:lineRule="auto"/>
              <w:rPr>
                <w:rFonts w:eastAsia="Times New Roman" w:cs="Times New Roman"/>
                <w:b/>
              </w:rPr>
            </w:pPr>
          </w:p>
        </w:tc>
        <w:tc>
          <w:tcPr>
            <w:tcW w:w="1047" w:type="dxa"/>
            <w:vMerge/>
          </w:tcPr>
          <w:p w14:paraId="7863D0FF"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2855CCD6"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970" w:type="dxa"/>
            <w:gridSpan w:val="2"/>
          </w:tcPr>
          <w:p w14:paraId="7E9FED81"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Olabisi Onabanjo University, Ago-</w:t>
            </w:r>
            <w:proofErr w:type="spellStart"/>
            <w:r w:rsidRPr="0001301B">
              <w:rPr>
                <w:rFonts w:eastAsia="Times New Roman" w:cs="Times New Roman"/>
              </w:rPr>
              <w:t>Iwoye</w:t>
            </w:r>
            <w:proofErr w:type="spellEnd"/>
          </w:p>
        </w:tc>
        <w:tc>
          <w:tcPr>
            <w:tcW w:w="1350" w:type="dxa"/>
            <w:gridSpan w:val="2"/>
          </w:tcPr>
          <w:p w14:paraId="58675DCE"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673</w:t>
            </w:r>
          </w:p>
        </w:tc>
        <w:tc>
          <w:tcPr>
            <w:tcW w:w="2250" w:type="dxa"/>
            <w:gridSpan w:val="2"/>
          </w:tcPr>
          <w:p w14:paraId="10869010"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251</w:t>
            </w:r>
          </w:p>
        </w:tc>
      </w:tr>
      <w:tr w:rsidR="00256872" w:rsidRPr="0001301B" w14:paraId="7A6A7730" w14:textId="77777777" w:rsidTr="002F4942">
        <w:trPr>
          <w:trHeight w:val="270"/>
          <w:jc w:val="center"/>
        </w:trPr>
        <w:tc>
          <w:tcPr>
            <w:tcW w:w="540" w:type="dxa"/>
          </w:tcPr>
          <w:p w14:paraId="730F81B6" w14:textId="77777777" w:rsidR="00256872" w:rsidRPr="0001301B" w:rsidRDefault="00256872" w:rsidP="002F4942">
            <w:pPr>
              <w:tabs>
                <w:tab w:val="left" w:pos="8241"/>
              </w:tabs>
              <w:spacing w:after="0" w:line="240" w:lineRule="auto"/>
              <w:rPr>
                <w:rFonts w:eastAsia="Times New Roman" w:cs="Times New Roman"/>
                <w:b/>
              </w:rPr>
            </w:pPr>
          </w:p>
        </w:tc>
        <w:tc>
          <w:tcPr>
            <w:tcW w:w="1047" w:type="dxa"/>
          </w:tcPr>
          <w:p w14:paraId="34F012E9"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79124EC8"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970" w:type="dxa"/>
            <w:gridSpan w:val="2"/>
          </w:tcPr>
          <w:p w14:paraId="4E653C33" w14:textId="77777777" w:rsidR="00256872" w:rsidRPr="0001301B" w:rsidRDefault="00256872" w:rsidP="002F4942">
            <w:pPr>
              <w:tabs>
                <w:tab w:val="left" w:pos="8241"/>
              </w:tabs>
              <w:spacing w:after="0" w:line="240" w:lineRule="auto"/>
              <w:rPr>
                <w:rFonts w:eastAsia="Times New Roman" w:cs="Times New Roman"/>
              </w:rPr>
            </w:pPr>
            <w:proofErr w:type="spellStart"/>
            <w:r w:rsidRPr="0001301B">
              <w:rPr>
                <w:rFonts w:eastAsia="Times New Roman" w:cs="Times New Roman"/>
              </w:rPr>
              <w:t>Convenant</w:t>
            </w:r>
            <w:proofErr w:type="spellEnd"/>
            <w:r w:rsidRPr="0001301B">
              <w:rPr>
                <w:rFonts w:eastAsia="Times New Roman" w:cs="Times New Roman"/>
              </w:rPr>
              <w:t xml:space="preserve"> University, Ogun State.</w:t>
            </w:r>
          </w:p>
        </w:tc>
        <w:tc>
          <w:tcPr>
            <w:tcW w:w="1350" w:type="dxa"/>
            <w:gridSpan w:val="2"/>
          </w:tcPr>
          <w:p w14:paraId="1CC35FF3"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656</w:t>
            </w:r>
          </w:p>
        </w:tc>
        <w:tc>
          <w:tcPr>
            <w:tcW w:w="2250" w:type="dxa"/>
            <w:gridSpan w:val="2"/>
          </w:tcPr>
          <w:p w14:paraId="0E44A494"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248</w:t>
            </w:r>
          </w:p>
        </w:tc>
      </w:tr>
      <w:tr w:rsidR="00256872" w:rsidRPr="0001301B" w14:paraId="720A1DE5" w14:textId="77777777" w:rsidTr="002F4942">
        <w:trPr>
          <w:trHeight w:val="195"/>
          <w:jc w:val="center"/>
        </w:trPr>
        <w:tc>
          <w:tcPr>
            <w:tcW w:w="540" w:type="dxa"/>
          </w:tcPr>
          <w:p w14:paraId="616B59D5"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3</w:t>
            </w:r>
          </w:p>
        </w:tc>
        <w:tc>
          <w:tcPr>
            <w:tcW w:w="1047" w:type="dxa"/>
          </w:tcPr>
          <w:p w14:paraId="6E6221B5"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Oyo</w:t>
            </w:r>
          </w:p>
        </w:tc>
        <w:tc>
          <w:tcPr>
            <w:tcW w:w="973" w:type="dxa"/>
            <w:gridSpan w:val="2"/>
          </w:tcPr>
          <w:p w14:paraId="45B41B15" w14:textId="77777777" w:rsidR="00256872" w:rsidRPr="0001301B" w:rsidRDefault="00256872" w:rsidP="002F4942">
            <w:pPr>
              <w:spacing w:after="0" w:line="240" w:lineRule="auto"/>
              <w:rPr>
                <w:rFonts w:eastAsia="Times New Roman" w:cs="Times New Roman"/>
              </w:rPr>
            </w:pPr>
            <w:r w:rsidRPr="0001301B">
              <w:rPr>
                <w:rFonts w:eastAsia="Times New Roman" w:cs="Times New Roman"/>
              </w:rPr>
              <w:t>Federal</w:t>
            </w:r>
          </w:p>
        </w:tc>
        <w:tc>
          <w:tcPr>
            <w:tcW w:w="2970" w:type="dxa"/>
            <w:gridSpan w:val="2"/>
          </w:tcPr>
          <w:p w14:paraId="297FD80F"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University of Ibadan, Ibadan</w:t>
            </w:r>
          </w:p>
        </w:tc>
        <w:tc>
          <w:tcPr>
            <w:tcW w:w="1350" w:type="dxa"/>
            <w:gridSpan w:val="2"/>
          </w:tcPr>
          <w:p w14:paraId="289092B7"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801</w:t>
            </w:r>
          </w:p>
        </w:tc>
        <w:tc>
          <w:tcPr>
            <w:tcW w:w="2250" w:type="dxa"/>
            <w:gridSpan w:val="2"/>
          </w:tcPr>
          <w:p w14:paraId="4D593319"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267</w:t>
            </w:r>
          </w:p>
        </w:tc>
      </w:tr>
      <w:tr w:rsidR="00256872" w:rsidRPr="0001301B" w14:paraId="62A40FA3" w14:textId="77777777" w:rsidTr="002F4942">
        <w:trPr>
          <w:trHeight w:val="220"/>
          <w:jc w:val="center"/>
        </w:trPr>
        <w:tc>
          <w:tcPr>
            <w:tcW w:w="540" w:type="dxa"/>
          </w:tcPr>
          <w:p w14:paraId="0929D5E7" w14:textId="77777777" w:rsidR="00256872" w:rsidRPr="0001301B" w:rsidRDefault="00256872" w:rsidP="002F4942">
            <w:pPr>
              <w:tabs>
                <w:tab w:val="left" w:pos="8241"/>
              </w:tabs>
              <w:spacing w:after="0" w:line="240" w:lineRule="auto"/>
              <w:rPr>
                <w:rFonts w:eastAsia="Times New Roman" w:cs="Times New Roman"/>
                <w:b/>
              </w:rPr>
            </w:pPr>
          </w:p>
        </w:tc>
        <w:tc>
          <w:tcPr>
            <w:tcW w:w="1047" w:type="dxa"/>
          </w:tcPr>
          <w:p w14:paraId="24FFAE33"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7FCAA59A"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State</w:t>
            </w:r>
          </w:p>
        </w:tc>
        <w:tc>
          <w:tcPr>
            <w:tcW w:w="2970" w:type="dxa"/>
            <w:gridSpan w:val="2"/>
          </w:tcPr>
          <w:p w14:paraId="1C40054D"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 xml:space="preserve">Ladoke Akintola University, </w:t>
            </w:r>
            <w:proofErr w:type="spellStart"/>
            <w:r w:rsidRPr="0001301B">
              <w:rPr>
                <w:rFonts w:eastAsia="Times New Roman" w:cs="Times New Roman"/>
              </w:rPr>
              <w:t>Ogobomoso</w:t>
            </w:r>
            <w:proofErr w:type="spellEnd"/>
          </w:p>
        </w:tc>
        <w:tc>
          <w:tcPr>
            <w:tcW w:w="1350" w:type="dxa"/>
            <w:gridSpan w:val="2"/>
          </w:tcPr>
          <w:p w14:paraId="5F18144B"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470</w:t>
            </w:r>
          </w:p>
        </w:tc>
        <w:tc>
          <w:tcPr>
            <w:tcW w:w="2250" w:type="dxa"/>
            <w:gridSpan w:val="2"/>
          </w:tcPr>
          <w:p w14:paraId="39CF595D"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216</w:t>
            </w:r>
          </w:p>
        </w:tc>
      </w:tr>
      <w:tr w:rsidR="00256872" w:rsidRPr="0001301B" w14:paraId="629AF7E9" w14:textId="77777777" w:rsidTr="002F4942">
        <w:trPr>
          <w:trHeight w:val="235"/>
          <w:jc w:val="center"/>
        </w:trPr>
        <w:tc>
          <w:tcPr>
            <w:tcW w:w="540" w:type="dxa"/>
          </w:tcPr>
          <w:p w14:paraId="4AF8CBA9" w14:textId="77777777" w:rsidR="00256872" w:rsidRPr="0001301B" w:rsidRDefault="00256872" w:rsidP="002F4942">
            <w:pPr>
              <w:tabs>
                <w:tab w:val="left" w:pos="8241"/>
              </w:tabs>
              <w:spacing w:after="0" w:line="240" w:lineRule="auto"/>
              <w:rPr>
                <w:rFonts w:eastAsia="Times New Roman" w:cs="Times New Roman"/>
                <w:b/>
              </w:rPr>
            </w:pPr>
          </w:p>
        </w:tc>
        <w:tc>
          <w:tcPr>
            <w:tcW w:w="1047" w:type="dxa"/>
          </w:tcPr>
          <w:p w14:paraId="45A9FE5E" w14:textId="77777777" w:rsidR="00256872" w:rsidRPr="0001301B" w:rsidRDefault="00256872" w:rsidP="002F4942">
            <w:pPr>
              <w:tabs>
                <w:tab w:val="left" w:pos="8241"/>
              </w:tabs>
              <w:spacing w:after="0" w:line="240" w:lineRule="auto"/>
              <w:rPr>
                <w:rFonts w:eastAsia="Times New Roman" w:cs="Times New Roman"/>
                <w:b/>
              </w:rPr>
            </w:pPr>
          </w:p>
        </w:tc>
        <w:tc>
          <w:tcPr>
            <w:tcW w:w="973" w:type="dxa"/>
            <w:gridSpan w:val="2"/>
          </w:tcPr>
          <w:p w14:paraId="25902C2C" w14:textId="77777777" w:rsidR="00256872" w:rsidRPr="0001301B" w:rsidRDefault="00256872" w:rsidP="002F4942">
            <w:pPr>
              <w:tabs>
                <w:tab w:val="left" w:pos="8241"/>
              </w:tabs>
              <w:spacing w:after="0" w:line="240" w:lineRule="auto"/>
              <w:rPr>
                <w:rFonts w:eastAsia="Times New Roman" w:cs="Times New Roman"/>
              </w:rPr>
            </w:pPr>
            <w:r w:rsidRPr="0001301B">
              <w:rPr>
                <w:rFonts w:eastAsia="Times New Roman" w:cs="Times New Roman"/>
              </w:rPr>
              <w:t>Private</w:t>
            </w:r>
          </w:p>
        </w:tc>
        <w:tc>
          <w:tcPr>
            <w:tcW w:w="2970" w:type="dxa"/>
            <w:gridSpan w:val="2"/>
          </w:tcPr>
          <w:p w14:paraId="26FB6D87" w14:textId="77777777" w:rsidR="00256872" w:rsidRPr="0001301B" w:rsidRDefault="00256872" w:rsidP="002F4942">
            <w:pPr>
              <w:tabs>
                <w:tab w:val="left" w:pos="8241"/>
              </w:tabs>
              <w:spacing w:line="240" w:lineRule="auto"/>
              <w:rPr>
                <w:rFonts w:eastAsia="Times New Roman" w:cs="Times New Roman"/>
              </w:rPr>
            </w:pPr>
            <w:r w:rsidRPr="0001301B">
              <w:rPr>
                <w:rFonts w:eastAsia="Times New Roman" w:cs="Times New Roman"/>
              </w:rPr>
              <w:t>Lead City University, Ibadan</w:t>
            </w:r>
          </w:p>
        </w:tc>
        <w:tc>
          <w:tcPr>
            <w:tcW w:w="1350" w:type="dxa"/>
            <w:gridSpan w:val="2"/>
          </w:tcPr>
          <w:p w14:paraId="16A589D8"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297</w:t>
            </w:r>
          </w:p>
        </w:tc>
        <w:tc>
          <w:tcPr>
            <w:tcW w:w="2250" w:type="dxa"/>
            <w:gridSpan w:val="2"/>
          </w:tcPr>
          <w:p w14:paraId="67A5E6FA"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170</w:t>
            </w:r>
          </w:p>
        </w:tc>
      </w:tr>
      <w:tr w:rsidR="00256872" w:rsidRPr="0001301B" w14:paraId="4D491AB7" w14:textId="77777777" w:rsidTr="002F4942">
        <w:trPr>
          <w:gridAfter w:val="1"/>
          <w:wAfter w:w="7" w:type="dxa"/>
          <w:trHeight w:val="225"/>
          <w:jc w:val="center"/>
        </w:trPr>
        <w:tc>
          <w:tcPr>
            <w:tcW w:w="2553" w:type="dxa"/>
            <w:gridSpan w:val="3"/>
          </w:tcPr>
          <w:p w14:paraId="6E257F7B" w14:textId="77777777" w:rsidR="00256872" w:rsidRPr="0001301B" w:rsidRDefault="00256872" w:rsidP="002F4942">
            <w:pPr>
              <w:tabs>
                <w:tab w:val="left" w:pos="8241"/>
              </w:tabs>
              <w:spacing w:after="0" w:line="240" w:lineRule="auto"/>
              <w:rPr>
                <w:rFonts w:eastAsia="Times New Roman" w:cs="Times New Roman"/>
                <w:b/>
              </w:rPr>
            </w:pPr>
          </w:p>
        </w:tc>
        <w:tc>
          <w:tcPr>
            <w:tcW w:w="2970" w:type="dxa"/>
            <w:gridSpan w:val="2"/>
          </w:tcPr>
          <w:p w14:paraId="2F9889B8" w14:textId="77777777" w:rsidR="00256872" w:rsidRPr="0001301B" w:rsidRDefault="00256872" w:rsidP="002F4942">
            <w:pPr>
              <w:tabs>
                <w:tab w:val="left" w:pos="8241"/>
              </w:tabs>
              <w:spacing w:after="0" w:line="240" w:lineRule="auto"/>
              <w:rPr>
                <w:rFonts w:eastAsia="Times New Roman" w:cs="Times New Roman"/>
                <w:b/>
              </w:rPr>
            </w:pPr>
            <w:r w:rsidRPr="0001301B">
              <w:rPr>
                <w:rFonts w:eastAsia="Times New Roman" w:cs="Times New Roman"/>
                <w:b/>
              </w:rPr>
              <w:t>TOTAL</w:t>
            </w:r>
          </w:p>
        </w:tc>
        <w:tc>
          <w:tcPr>
            <w:tcW w:w="1350" w:type="dxa"/>
            <w:gridSpan w:val="2"/>
          </w:tcPr>
          <w:p w14:paraId="09E83163"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5,749</w:t>
            </w:r>
          </w:p>
        </w:tc>
        <w:tc>
          <w:tcPr>
            <w:tcW w:w="2250" w:type="dxa"/>
            <w:gridSpan w:val="2"/>
          </w:tcPr>
          <w:p w14:paraId="2BBB58C4" w14:textId="77777777" w:rsidR="00256872" w:rsidRPr="0001301B" w:rsidRDefault="00256872" w:rsidP="002F4942">
            <w:pPr>
              <w:tabs>
                <w:tab w:val="left" w:pos="8241"/>
              </w:tabs>
              <w:spacing w:after="0" w:line="240" w:lineRule="auto"/>
              <w:jc w:val="center"/>
              <w:rPr>
                <w:rFonts w:eastAsia="Times New Roman" w:cs="Times New Roman"/>
                <w:b/>
              </w:rPr>
            </w:pPr>
            <w:r w:rsidRPr="0001301B">
              <w:rPr>
                <w:rFonts w:eastAsia="Times New Roman" w:cs="Times New Roman"/>
                <w:b/>
              </w:rPr>
              <w:t>2,084</w:t>
            </w:r>
          </w:p>
        </w:tc>
      </w:tr>
    </w:tbl>
    <w:p w14:paraId="0892AB36" w14:textId="77777777" w:rsidR="00256872" w:rsidRPr="00F45A31" w:rsidRDefault="00256872" w:rsidP="00256872">
      <w:pPr>
        <w:pStyle w:val="NormalWeb"/>
        <w:spacing w:before="0" w:beforeAutospacing="0"/>
        <w:rPr>
          <w:sz w:val="20"/>
          <w:szCs w:val="20"/>
        </w:rPr>
      </w:pPr>
      <w:r w:rsidRPr="00F45A31">
        <w:rPr>
          <w:rStyle w:val="Strong"/>
          <w:rFonts w:eastAsiaTheme="majorEastAsia"/>
          <w:sz w:val="20"/>
          <w:szCs w:val="20"/>
        </w:rPr>
        <w:t>Source:</w:t>
      </w:r>
      <w:r w:rsidRPr="00F45A31">
        <w:rPr>
          <w:sz w:val="20"/>
          <w:szCs w:val="20"/>
        </w:rPr>
        <w:t xml:space="preserve"> Yamane sample size determination formula technique</w:t>
      </w:r>
    </w:p>
    <w:p w14:paraId="7DBEEA17" w14:textId="77777777" w:rsidR="00256872" w:rsidRPr="0001301B" w:rsidRDefault="00256872" w:rsidP="00256872">
      <w:pPr>
        <w:pStyle w:val="NormalWeb"/>
        <w:jc w:val="both"/>
      </w:pPr>
      <w:r w:rsidRPr="0001301B">
        <w:t>Table 2 showed the sample number of lecturers to be two thousand and eighty-four (2,084) in the selected federal, state and private universities in the three sampled South-west states in Nigeria.</w:t>
      </w:r>
    </w:p>
    <w:p w14:paraId="20276C65" w14:textId="77777777" w:rsidR="00256872" w:rsidRPr="0001301B" w:rsidRDefault="00256872" w:rsidP="00256872">
      <w:pPr>
        <w:pStyle w:val="NormalWeb"/>
        <w:spacing w:before="0" w:beforeAutospacing="0" w:after="0" w:afterAutospacing="0"/>
      </w:pPr>
      <w:r w:rsidRPr="0001301B">
        <w:rPr>
          <w:rStyle w:val="Strong"/>
          <w:rFonts w:eastAsiaTheme="majorEastAsia"/>
        </w:rPr>
        <w:t>Model Specification</w:t>
      </w:r>
    </w:p>
    <w:p w14:paraId="237611DF" w14:textId="77777777" w:rsidR="00256872" w:rsidRPr="0001301B" w:rsidRDefault="00256872" w:rsidP="00256872">
      <w:pPr>
        <w:pStyle w:val="NormalWeb"/>
        <w:spacing w:before="0" w:beforeAutospacing="0" w:after="0" w:afterAutospacing="0"/>
      </w:pPr>
      <w:r w:rsidRPr="0001301B">
        <w:t>The following multiple linear regression model was used to model the data:</w:t>
      </w:r>
    </w:p>
    <w:p w14:paraId="03984DD0" w14:textId="77777777" w:rsidR="00256872" w:rsidRPr="0001301B" w:rsidRDefault="00256872" w:rsidP="00256872">
      <w:pPr>
        <w:pStyle w:val="NormalWeb"/>
        <w:spacing w:before="0" w:beforeAutospacing="0" w:after="0" w:afterAutospacing="0"/>
      </w:pPr>
      <w:r w:rsidRPr="0001301B">
        <w:rPr>
          <w:rStyle w:val="Strong"/>
          <w:rFonts w:eastAsiaTheme="majorEastAsia"/>
        </w:rPr>
        <w:t>Regression model</w:t>
      </w:r>
    </w:p>
    <w:p w14:paraId="04EDE814" w14:textId="77777777" w:rsidR="00256872" w:rsidRPr="0001301B" w:rsidRDefault="00256872" w:rsidP="00256872">
      <w:pPr>
        <w:pStyle w:val="NormalWeb"/>
        <w:spacing w:before="0" w:beforeAutospacing="0" w:after="0" w:afterAutospacing="0"/>
      </w:pPr>
      <w:r w:rsidRPr="0001301B">
        <w:t>Y= β0+ β1 X1 +ε</w:t>
      </w:r>
    </w:p>
    <w:p w14:paraId="35ECEDA1" w14:textId="77777777" w:rsidR="00256872" w:rsidRPr="0001301B" w:rsidRDefault="00256872" w:rsidP="00256872">
      <w:pPr>
        <w:pStyle w:val="NormalWeb"/>
        <w:spacing w:before="0" w:beforeAutospacing="0" w:after="0" w:afterAutospacing="0"/>
      </w:pPr>
      <w:proofErr w:type="gramStart"/>
      <w:r w:rsidRPr="0001301B">
        <w:t>Where</w:t>
      </w:r>
      <w:proofErr w:type="gramEnd"/>
      <w:r w:rsidRPr="0001301B">
        <w:t>,</w:t>
      </w:r>
    </w:p>
    <w:p w14:paraId="5D651353" w14:textId="77777777" w:rsidR="00256872" w:rsidRPr="0001301B" w:rsidRDefault="00256872" w:rsidP="00256872">
      <w:pPr>
        <w:pStyle w:val="NormalWeb"/>
        <w:spacing w:before="0" w:beforeAutospacing="0" w:after="0" w:afterAutospacing="0"/>
      </w:pPr>
      <w:r w:rsidRPr="0001301B">
        <w:t>Y = Employee Innovativeness,</w:t>
      </w:r>
    </w:p>
    <w:p w14:paraId="09A34F31" w14:textId="77777777" w:rsidR="00256872" w:rsidRPr="0001301B" w:rsidRDefault="00256872" w:rsidP="00256872">
      <w:pPr>
        <w:pStyle w:val="NormalWeb"/>
        <w:spacing w:before="0" w:beforeAutospacing="0" w:after="0" w:afterAutospacing="0"/>
      </w:pPr>
      <w:r w:rsidRPr="0001301B">
        <w:t>X1 = Equal Opportunities,</w:t>
      </w:r>
    </w:p>
    <w:p w14:paraId="5921BDD3" w14:textId="77777777" w:rsidR="00256872" w:rsidRPr="0001301B" w:rsidRDefault="00256872" w:rsidP="00256872">
      <w:pPr>
        <w:pStyle w:val="NormalWeb"/>
        <w:spacing w:before="0" w:beforeAutospacing="0" w:after="0" w:afterAutospacing="0"/>
      </w:pPr>
      <w:r w:rsidRPr="0001301B">
        <w:t>ε = is the error term</w:t>
      </w:r>
    </w:p>
    <w:p w14:paraId="7E7C3C3D" w14:textId="77777777" w:rsidR="00256872" w:rsidRPr="0001301B" w:rsidRDefault="00256872" w:rsidP="00256872">
      <w:pPr>
        <w:pStyle w:val="NormalWeb"/>
        <w:jc w:val="both"/>
      </w:pPr>
      <w:r w:rsidRPr="0001301B">
        <w:t>β₀ is the y-intercept (constant) whose relationship in the model is insignificant; β₁ is the model coefficient which is sufficiently large so as to have a significant relationship in the model. The test for significance of the coefficient of multiple correlations was determined by the F-test. This test checked the significance of the whole regression model with the prediction that all the predictor variables (inclusion, fair reward practice, equal opportunities, representation and policies and programmes) have influence on the dependent variable that is H₀: βᵢ₀ against H₀: β₁&gt;0. If null were rejected at the α=0.05 level of significance, then Xi would be taken to have a significant positive relationship.</w:t>
      </w:r>
    </w:p>
    <w:p w14:paraId="7F1FE246" w14:textId="77777777" w:rsidR="00256872" w:rsidRPr="0001301B" w:rsidRDefault="00256872" w:rsidP="00256872">
      <w:pPr>
        <w:pStyle w:val="NormalWeb"/>
        <w:spacing w:before="0" w:beforeAutospacing="0" w:after="0" w:afterAutospacing="0"/>
      </w:pPr>
      <w:r w:rsidRPr="0001301B">
        <w:rPr>
          <w:rStyle w:val="Strong"/>
          <w:rFonts w:eastAsiaTheme="majorEastAsia"/>
        </w:rPr>
        <w:t>Description of Research Instruments</w:t>
      </w:r>
    </w:p>
    <w:p w14:paraId="053889D9" w14:textId="77777777" w:rsidR="00256872" w:rsidRPr="0001301B" w:rsidRDefault="00256872" w:rsidP="00256872">
      <w:pPr>
        <w:pStyle w:val="NormalWeb"/>
        <w:spacing w:before="0" w:beforeAutospacing="0" w:after="0" w:afterAutospacing="0"/>
        <w:jc w:val="both"/>
      </w:pPr>
      <w:r w:rsidRPr="0001301B">
        <w:t>A self-constructed questionnaire titled "Equal Opportunities and Employee Innovativeness Questionnaire” was used to obtain the needed data for the research. This questionnaire was divided into three (3) sections, which all comprised structured items.</w:t>
      </w:r>
    </w:p>
    <w:p w14:paraId="650D0B64" w14:textId="77777777" w:rsidR="00256872" w:rsidRPr="0001301B" w:rsidRDefault="00256872" w:rsidP="00256872">
      <w:pPr>
        <w:pStyle w:val="NormalWeb"/>
        <w:jc w:val="both"/>
      </w:pPr>
      <w:r w:rsidRPr="0001301B">
        <w:rPr>
          <w:rStyle w:val="Strong"/>
          <w:rFonts w:eastAsiaTheme="majorEastAsia"/>
        </w:rPr>
        <w:lastRenderedPageBreak/>
        <w:t>Section A</w:t>
      </w:r>
      <w:r w:rsidRPr="0001301B">
        <w:t xml:space="preserve"> was constructed to collect the demographic details of the employees (lecturers), such as their gender, age, teaching experience, highest education, marital status, ethnicity, and religion.</w:t>
      </w:r>
    </w:p>
    <w:p w14:paraId="407AF90F" w14:textId="77777777" w:rsidR="00256872" w:rsidRPr="0001301B" w:rsidRDefault="00256872" w:rsidP="00256872">
      <w:pPr>
        <w:pStyle w:val="NormalWeb"/>
        <w:jc w:val="both"/>
      </w:pPr>
      <w:r w:rsidRPr="0001301B">
        <w:rPr>
          <w:rStyle w:val="Strong"/>
          <w:rFonts w:eastAsiaTheme="majorEastAsia"/>
        </w:rPr>
        <w:t>Section B</w:t>
      </w:r>
      <w:r w:rsidRPr="0001301B">
        <w:t xml:space="preserve"> was constructed to collect data on the extent of equal opportunities in the federal, state and private universities. This section consisted of five (5) items relating to equal opportunities for advancement. The rating technique was based on the four-point Likert-type scale of Strongly Agree (SA) = 4, Agree (A) = 3, Disagree = 2 and Strongly Disagree (D) = 1.</w:t>
      </w:r>
    </w:p>
    <w:p w14:paraId="48B18658" w14:textId="77777777" w:rsidR="00256872" w:rsidRPr="0001301B" w:rsidRDefault="00256872" w:rsidP="00256872">
      <w:pPr>
        <w:pStyle w:val="NormalWeb"/>
        <w:jc w:val="both"/>
      </w:pPr>
      <w:r w:rsidRPr="0001301B">
        <w:rPr>
          <w:rStyle w:val="Strong"/>
          <w:rFonts w:eastAsiaTheme="majorEastAsia"/>
        </w:rPr>
        <w:t>Section C</w:t>
      </w:r>
      <w:r w:rsidRPr="0001301B">
        <w:t xml:space="preserve"> was constructed to collect data on the teaching and research/publication innovativeness of the employees (lecturers) based on idea generation, idea promotion and idea realisation. This section was adapted from the innovative behaviour scale by Janssen (2000) and Scott and Bruce (1994). It consisted of eighteen (18) structured items, of which nine (9) items each related to teaching and research/publication innovativeness. The rating technique was also based on the four-point Likert-type scale of Strongly Agree (SA) = 4, Agree (A) = 3, Disagree = 2 and Strongly Disagree (D) = 1.</w:t>
      </w:r>
    </w:p>
    <w:p w14:paraId="5D7BCC43" w14:textId="77777777" w:rsidR="00256872" w:rsidRPr="0001301B" w:rsidRDefault="00256872" w:rsidP="00256872">
      <w:pPr>
        <w:pStyle w:val="NormalWeb"/>
        <w:spacing w:before="0" w:beforeAutospacing="0" w:after="0" w:afterAutospacing="0"/>
        <w:jc w:val="both"/>
      </w:pPr>
      <w:r w:rsidRPr="0001301B">
        <w:rPr>
          <w:rStyle w:val="Strong"/>
          <w:rFonts w:eastAsiaTheme="majorEastAsia"/>
        </w:rPr>
        <w:t>Validity of the Instrument</w:t>
      </w:r>
    </w:p>
    <w:p w14:paraId="71580E90" w14:textId="77777777" w:rsidR="00256872" w:rsidRPr="0001301B" w:rsidRDefault="00256872" w:rsidP="00256872">
      <w:pPr>
        <w:pStyle w:val="NormalWeb"/>
        <w:spacing w:before="0" w:beforeAutospacing="0" w:after="0" w:afterAutospacing="0"/>
        <w:jc w:val="both"/>
      </w:pPr>
      <w:r w:rsidRPr="0001301B">
        <w:t>To ensure that the instrument gave the required responses, face and content validity were employed. In this form of validity, the researcher gave the instrument to lecturers in the Department of Business Administration at Ajayi Crowther University for corrections. After these lecturers had scrutinised and contributed their input in order to ensure that the instrument measures what it intends to measure, the researcher also gave the instrument to his supervisor to make the final corrections/judgement.</w:t>
      </w:r>
    </w:p>
    <w:p w14:paraId="5A339D8D" w14:textId="77777777" w:rsidR="00256872" w:rsidRPr="0001301B" w:rsidRDefault="00256872" w:rsidP="00256872">
      <w:pPr>
        <w:pStyle w:val="NormalWeb"/>
        <w:spacing w:after="0" w:afterAutospacing="0"/>
        <w:jc w:val="both"/>
      </w:pPr>
      <w:r w:rsidRPr="0001301B">
        <w:rPr>
          <w:rStyle w:val="Strong"/>
          <w:rFonts w:eastAsiaTheme="majorEastAsia"/>
        </w:rPr>
        <w:t>Reliability of the Instrument</w:t>
      </w:r>
    </w:p>
    <w:p w14:paraId="09301227" w14:textId="77777777" w:rsidR="00256872" w:rsidRPr="0001301B" w:rsidRDefault="00256872" w:rsidP="00256872">
      <w:pPr>
        <w:pStyle w:val="NormalWeb"/>
        <w:spacing w:before="0" w:beforeAutospacing="0" w:after="0" w:afterAutospacing="0"/>
        <w:jc w:val="both"/>
      </w:pPr>
      <w:r w:rsidRPr="0001301B">
        <w:t>In order to determine the reliability of the instrument, a pilot study was done using two hundred (200) lecturers from Obafemi Awolowo University, Ile-Ife, Osun State University, Osogbo, and Bowen University, Iwo, in Osun State. These numbers of lecturers made up the required 10% sample size for a pilot study. According to Bujang et al. (2024), the general rule of thumb is to aim for a sample size that is at least 10% of the expected sample size (2,048) for the main study. However, these 200 lecturers were not included in the final study.</w:t>
      </w:r>
    </w:p>
    <w:p w14:paraId="1435132D" w14:textId="77777777" w:rsidR="00256872" w:rsidRPr="0001301B" w:rsidRDefault="00256872" w:rsidP="00256872">
      <w:pPr>
        <w:pStyle w:val="NormalWeb"/>
        <w:spacing w:before="0" w:beforeAutospacing="0" w:after="0" w:afterAutospacing="0"/>
        <w:jc w:val="both"/>
      </w:pPr>
    </w:p>
    <w:p w14:paraId="532D50E1" w14:textId="77777777" w:rsidR="00256872" w:rsidRPr="0001301B" w:rsidRDefault="00256872" w:rsidP="00256872">
      <w:pPr>
        <w:pStyle w:val="NormalWeb"/>
        <w:spacing w:before="0" w:beforeAutospacing="0" w:after="0" w:afterAutospacing="0"/>
        <w:jc w:val="both"/>
      </w:pPr>
      <w:r w:rsidRPr="0001301B">
        <w:rPr>
          <w:rStyle w:val="Strong"/>
          <w:rFonts w:eastAsiaTheme="majorEastAsia"/>
        </w:rPr>
        <w:t>Method of Data Collection</w:t>
      </w:r>
    </w:p>
    <w:p w14:paraId="0C84B609" w14:textId="77777777" w:rsidR="00256872" w:rsidRPr="0001301B" w:rsidRDefault="00256872" w:rsidP="00256872">
      <w:pPr>
        <w:pStyle w:val="NormalWeb"/>
        <w:spacing w:before="0" w:beforeAutospacing="0"/>
        <w:jc w:val="both"/>
      </w:pPr>
      <w:r w:rsidRPr="0001301B">
        <w:t>The researcher, along with three research assistants, visited the sampled universities to distributed the instruments to lecturers and those in management. The research assistants were trained for a period of one week (7 days), during which they were told how to administered and collected the instrument. The researcher administered the instruments to respondents of the study in the various universities in the selected states, and they were collected immediately after responses.</w:t>
      </w:r>
    </w:p>
    <w:p w14:paraId="5A483921" w14:textId="77777777" w:rsidR="00256872" w:rsidRPr="0001301B" w:rsidRDefault="00256872" w:rsidP="00256872">
      <w:pPr>
        <w:pStyle w:val="NormalWeb"/>
        <w:spacing w:after="0" w:afterAutospacing="0"/>
        <w:jc w:val="both"/>
      </w:pPr>
      <w:r w:rsidRPr="0001301B">
        <w:rPr>
          <w:rStyle w:val="Strong"/>
          <w:rFonts w:eastAsiaTheme="majorEastAsia"/>
        </w:rPr>
        <w:t>Method of Data Analysis</w:t>
      </w:r>
    </w:p>
    <w:p w14:paraId="1FC49A3B" w14:textId="77777777" w:rsidR="00256872" w:rsidRPr="0001301B" w:rsidRDefault="00256872" w:rsidP="00256872">
      <w:pPr>
        <w:pStyle w:val="NormalWeb"/>
        <w:spacing w:before="0" w:beforeAutospacing="0" w:after="0" w:afterAutospacing="0"/>
        <w:jc w:val="both"/>
      </w:pPr>
      <w:r w:rsidRPr="0001301B">
        <w:t xml:space="preserve">Data collected was analysed using descriptive and inferential statistics. The demographic information of respondents was analysed using descriptive statistics such as frequencies and percentages. Research questions were answered using descriptive statistics such as frequencies, percentages, means and standard deviations. Hypotheses were tested using inferential statistics such as linear regression at the 0.05 level of precision. Linear regression was used to make inferences or predictions on workforce diversity management in areas of inclusion, fair reward </w:t>
      </w:r>
      <w:r w:rsidRPr="0001301B">
        <w:lastRenderedPageBreak/>
        <w:t>practice, equal opportunities, representation and policies and programmes and employee innovativeness in areas of teaching and research/publication innovativeness.</w:t>
      </w:r>
    </w:p>
    <w:p w14:paraId="545D8AD8" w14:textId="77777777" w:rsidR="00256872" w:rsidRPr="0001301B" w:rsidRDefault="00256872" w:rsidP="00256872">
      <w:pPr>
        <w:pStyle w:val="NormalWeb"/>
      </w:pPr>
      <w:r w:rsidRPr="0001301B">
        <w:rPr>
          <w:rStyle w:val="Strong"/>
          <w:rFonts w:eastAsiaTheme="majorEastAsia"/>
        </w:rPr>
        <w:t>Presentation and Interpretation of Results</w:t>
      </w:r>
    </w:p>
    <w:p w14:paraId="23A47044" w14:textId="77777777" w:rsidR="00256872" w:rsidRPr="0001301B" w:rsidRDefault="00256872" w:rsidP="00256872">
      <w:pPr>
        <w:pStyle w:val="NormalWeb"/>
        <w:spacing w:after="0" w:afterAutospacing="0"/>
      </w:pPr>
      <w:r w:rsidRPr="0001301B">
        <w:rPr>
          <w:rStyle w:val="Strong"/>
          <w:rFonts w:eastAsiaTheme="majorEastAsia"/>
        </w:rPr>
        <w:t>Table 3: Equal Opportunities and Employee Innovativeness</w:t>
      </w:r>
    </w:p>
    <w:tbl>
      <w:tblPr>
        <w:tblW w:w="8640" w:type="dxa"/>
        <w:jc w:val="center"/>
        <w:tblBorders>
          <w:top w:val="single" w:sz="4" w:space="0" w:color="auto"/>
          <w:bottom w:val="single" w:sz="4" w:space="0" w:color="auto"/>
        </w:tblBorders>
        <w:tblLayout w:type="fixed"/>
        <w:tblCellMar>
          <w:left w:w="30" w:type="dxa"/>
          <w:right w:w="30" w:type="dxa"/>
        </w:tblCellMar>
        <w:tblLook w:val="04A0" w:firstRow="1" w:lastRow="0" w:firstColumn="1" w:lastColumn="0" w:noHBand="0" w:noVBand="1"/>
      </w:tblPr>
      <w:tblGrid>
        <w:gridCol w:w="810"/>
        <w:gridCol w:w="1170"/>
        <w:gridCol w:w="990"/>
        <w:gridCol w:w="720"/>
        <w:gridCol w:w="900"/>
        <w:gridCol w:w="720"/>
        <w:gridCol w:w="540"/>
        <w:gridCol w:w="630"/>
        <w:gridCol w:w="900"/>
        <w:gridCol w:w="630"/>
        <w:gridCol w:w="630"/>
      </w:tblGrid>
      <w:tr w:rsidR="00256872" w:rsidRPr="0001301B" w14:paraId="586582B4" w14:textId="77777777" w:rsidTr="002F4942">
        <w:trPr>
          <w:cantSplit/>
          <w:tblHeader/>
          <w:jc w:val="center"/>
        </w:trPr>
        <w:tc>
          <w:tcPr>
            <w:tcW w:w="5310" w:type="dxa"/>
            <w:gridSpan w:val="6"/>
            <w:tcBorders>
              <w:right w:val="single" w:sz="4" w:space="0" w:color="auto"/>
            </w:tcBorders>
            <w:tcMar>
              <w:top w:w="30" w:type="dxa"/>
              <w:left w:w="30" w:type="dxa"/>
              <w:bottom w:w="30" w:type="dxa"/>
              <w:right w:w="30" w:type="dxa"/>
            </w:tcMar>
            <w:vAlign w:val="bottom"/>
          </w:tcPr>
          <w:p w14:paraId="7673947A"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 xml:space="preserve">                                    ANOVA</w:t>
            </w:r>
          </w:p>
        </w:tc>
        <w:tc>
          <w:tcPr>
            <w:tcW w:w="3330" w:type="dxa"/>
            <w:gridSpan w:val="5"/>
            <w:tcBorders>
              <w:left w:val="single" w:sz="4" w:space="0" w:color="auto"/>
            </w:tcBorders>
            <w:vAlign w:val="bottom"/>
          </w:tcPr>
          <w:p w14:paraId="4B13F9DD" w14:textId="77777777" w:rsidR="00256872" w:rsidRPr="0001301B" w:rsidRDefault="00256872" w:rsidP="002F4942">
            <w:pPr>
              <w:tabs>
                <w:tab w:val="left" w:pos="0"/>
              </w:tabs>
              <w:spacing w:line="240" w:lineRule="auto"/>
              <w:rPr>
                <w:rFonts w:eastAsia="Times New Roman" w:cs="Times New Roman"/>
                <w:b/>
                <w:lang w:eastAsia="en-GB"/>
              </w:rPr>
            </w:pPr>
            <w:proofErr w:type="spellStart"/>
            <w:r w:rsidRPr="0001301B">
              <w:rPr>
                <w:rFonts w:eastAsia="Times New Roman" w:cs="Times New Roman"/>
                <w:b/>
                <w:bCs/>
                <w:lang w:eastAsia="en-GB"/>
              </w:rPr>
              <w:t>Coefficients</w:t>
            </w:r>
            <w:r w:rsidRPr="0001301B">
              <w:rPr>
                <w:rFonts w:eastAsia="Times New Roman" w:cs="Times New Roman"/>
                <w:b/>
                <w:bCs/>
                <w:vertAlign w:val="superscript"/>
                <w:lang w:eastAsia="en-GB"/>
              </w:rPr>
              <w:t>a</w:t>
            </w:r>
            <w:proofErr w:type="spellEnd"/>
          </w:p>
        </w:tc>
      </w:tr>
      <w:tr w:rsidR="00256872" w:rsidRPr="0001301B" w14:paraId="789B31C8" w14:textId="77777777" w:rsidTr="002F4942">
        <w:trPr>
          <w:cantSplit/>
          <w:trHeight w:val="390"/>
          <w:tblHeader/>
          <w:jc w:val="center"/>
        </w:trPr>
        <w:tc>
          <w:tcPr>
            <w:tcW w:w="1980" w:type="dxa"/>
            <w:gridSpan w:val="2"/>
            <w:vMerge w:val="restart"/>
            <w:tcMar>
              <w:top w:w="30" w:type="dxa"/>
              <w:left w:w="30" w:type="dxa"/>
              <w:bottom w:w="30" w:type="dxa"/>
              <w:right w:w="30" w:type="dxa"/>
            </w:tcMar>
            <w:vAlign w:val="bottom"/>
          </w:tcPr>
          <w:p w14:paraId="4954110D"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Model</w:t>
            </w:r>
          </w:p>
        </w:tc>
        <w:tc>
          <w:tcPr>
            <w:tcW w:w="990" w:type="dxa"/>
            <w:vMerge w:val="restart"/>
            <w:tcMar>
              <w:top w:w="30" w:type="dxa"/>
              <w:left w:w="30" w:type="dxa"/>
              <w:bottom w:w="30" w:type="dxa"/>
              <w:right w:w="30" w:type="dxa"/>
            </w:tcMar>
            <w:vAlign w:val="bottom"/>
          </w:tcPr>
          <w:p w14:paraId="391EFB83"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SoS</w:t>
            </w:r>
          </w:p>
        </w:tc>
        <w:tc>
          <w:tcPr>
            <w:tcW w:w="720" w:type="dxa"/>
            <w:vMerge w:val="restart"/>
            <w:tcMar>
              <w:top w:w="30" w:type="dxa"/>
              <w:left w:w="30" w:type="dxa"/>
              <w:bottom w:w="30" w:type="dxa"/>
              <w:right w:w="30" w:type="dxa"/>
            </w:tcMar>
            <w:vAlign w:val="bottom"/>
          </w:tcPr>
          <w:p w14:paraId="74A3979E" w14:textId="77777777" w:rsidR="00256872" w:rsidRPr="0001301B" w:rsidRDefault="00256872" w:rsidP="002F4942">
            <w:pPr>
              <w:tabs>
                <w:tab w:val="left" w:pos="0"/>
              </w:tabs>
              <w:spacing w:line="240" w:lineRule="auto"/>
              <w:rPr>
                <w:rFonts w:eastAsia="Times New Roman" w:cs="Times New Roman"/>
                <w:b/>
                <w:lang w:eastAsia="en-GB"/>
              </w:rPr>
            </w:pPr>
            <w:proofErr w:type="spellStart"/>
            <w:r w:rsidRPr="0001301B">
              <w:rPr>
                <w:rFonts w:eastAsia="Times New Roman" w:cs="Times New Roman"/>
                <w:b/>
                <w:lang w:eastAsia="en-GB"/>
              </w:rPr>
              <w:t>Df</w:t>
            </w:r>
            <w:proofErr w:type="spellEnd"/>
          </w:p>
        </w:tc>
        <w:tc>
          <w:tcPr>
            <w:tcW w:w="900" w:type="dxa"/>
            <w:vMerge w:val="restart"/>
            <w:tcMar>
              <w:top w:w="30" w:type="dxa"/>
              <w:left w:w="30" w:type="dxa"/>
              <w:bottom w:w="30" w:type="dxa"/>
              <w:right w:w="30" w:type="dxa"/>
            </w:tcMar>
            <w:vAlign w:val="bottom"/>
          </w:tcPr>
          <w:p w14:paraId="42FC9018"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Mean Square</w:t>
            </w:r>
          </w:p>
        </w:tc>
        <w:tc>
          <w:tcPr>
            <w:tcW w:w="720" w:type="dxa"/>
            <w:vMerge w:val="restart"/>
            <w:tcBorders>
              <w:right w:val="single" w:sz="4" w:space="0" w:color="auto"/>
            </w:tcBorders>
            <w:tcMar>
              <w:top w:w="30" w:type="dxa"/>
              <w:left w:w="30" w:type="dxa"/>
              <w:bottom w:w="30" w:type="dxa"/>
              <w:right w:w="30" w:type="dxa"/>
            </w:tcMar>
            <w:vAlign w:val="bottom"/>
          </w:tcPr>
          <w:p w14:paraId="6E30C0C2"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F</w:t>
            </w:r>
          </w:p>
        </w:tc>
        <w:tc>
          <w:tcPr>
            <w:tcW w:w="1170" w:type="dxa"/>
            <w:gridSpan w:val="2"/>
            <w:tcBorders>
              <w:left w:val="single" w:sz="4" w:space="0" w:color="auto"/>
            </w:tcBorders>
            <w:tcMar>
              <w:top w:w="30" w:type="dxa"/>
              <w:left w:w="30" w:type="dxa"/>
              <w:bottom w:w="30" w:type="dxa"/>
              <w:right w:w="30" w:type="dxa"/>
            </w:tcMar>
            <w:vAlign w:val="bottom"/>
          </w:tcPr>
          <w:p w14:paraId="5F5FBCB9"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lang w:eastAsia="en-GB"/>
              </w:rPr>
              <w:t>UC</w:t>
            </w:r>
          </w:p>
        </w:tc>
        <w:tc>
          <w:tcPr>
            <w:tcW w:w="900" w:type="dxa"/>
            <w:vAlign w:val="bottom"/>
          </w:tcPr>
          <w:p w14:paraId="76D7F4EC"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lang w:eastAsia="en-GB"/>
              </w:rPr>
              <w:t>SC</w:t>
            </w:r>
          </w:p>
        </w:tc>
        <w:tc>
          <w:tcPr>
            <w:tcW w:w="630" w:type="dxa"/>
            <w:vMerge w:val="restart"/>
            <w:vAlign w:val="bottom"/>
          </w:tcPr>
          <w:p w14:paraId="55DBFB44"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t</w:t>
            </w:r>
          </w:p>
        </w:tc>
        <w:tc>
          <w:tcPr>
            <w:tcW w:w="630" w:type="dxa"/>
            <w:vMerge w:val="restart"/>
            <w:vAlign w:val="bottom"/>
          </w:tcPr>
          <w:p w14:paraId="73435184"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Sig.</w:t>
            </w:r>
          </w:p>
        </w:tc>
      </w:tr>
      <w:tr w:rsidR="00256872" w:rsidRPr="0001301B" w14:paraId="532F5399" w14:textId="77777777" w:rsidTr="002F4942">
        <w:trPr>
          <w:cantSplit/>
          <w:trHeight w:val="180"/>
          <w:tblHeader/>
          <w:jc w:val="center"/>
        </w:trPr>
        <w:tc>
          <w:tcPr>
            <w:tcW w:w="1980" w:type="dxa"/>
            <w:gridSpan w:val="2"/>
            <w:vMerge/>
            <w:tcBorders>
              <w:bottom w:val="single" w:sz="4" w:space="0" w:color="auto"/>
            </w:tcBorders>
            <w:tcMar>
              <w:top w:w="30" w:type="dxa"/>
              <w:left w:w="30" w:type="dxa"/>
              <w:bottom w:w="30" w:type="dxa"/>
              <w:right w:w="30" w:type="dxa"/>
            </w:tcMar>
            <w:vAlign w:val="bottom"/>
          </w:tcPr>
          <w:p w14:paraId="74D1B72B" w14:textId="77777777" w:rsidR="00256872" w:rsidRPr="0001301B" w:rsidRDefault="00256872" w:rsidP="002F4942">
            <w:pPr>
              <w:tabs>
                <w:tab w:val="left" w:pos="0"/>
              </w:tabs>
              <w:spacing w:line="240" w:lineRule="auto"/>
              <w:rPr>
                <w:rFonts w:eastAsia="Times New Roman" w:cs="Times New Roman"/>
                <w:b/>
                <w:lang w:eastAsia="en-GB"/>
              </w:rPr>
            </w:pPr>
          </w:p>
        </w:tc>
        <w:tc>
          <w:tcPr>
            <w:tcW w:w="990" w:type="dxa"/>
            <w:vMerge/>
            <w:tcBorders>
              <w:bottom w:val="single" w:sz="4" w:space="0" w:color="auto"/>
            </w:tcBorders>
            <w:tcMar>
              <w:top w:w="30" w:type="dxa"/>
              <w:left w:w="30" w:type="dxa"/>
              <w:bottom w:w="30" w:type="dxa"/>
              <w:right w:w="30" w:type="dxa"/>
            </w:tcMar>
            <w:vAlign w:val="bottom"/>
          </w:tcPr>
          <w:p w14:paraId="2C6CF405" w14:textId="77777777" w:rsidR="00256872" w:rsidRPr="0001301B" w:rsidRDefault="00256872" w:rsidP="002F4942">
            <w:pPr>
              <w:tabs>
                <w:tab w:val="left" w:pos="0"/>
              </w:tabs>
              <w:spacing w:line="240" w:lineRule="auto"/>
              <w:rPr>
                <w:rFonts w:eastAsia="Times New Roman" w:cs="Times New Roman"/>
                <w:b/>
                <w:lang w:eastAsia="en-GB"/>
              </w:rPr>
            </w:pPr>
          </w:p>
        </w:tc>
        <w:tc>
          <w:tcPr>
            <w:tcW w:w="720" w:type="dxa"/>
            <w:vMerge/>
            <w:tcBorders>
              <w:bottom w:val="single" w:sz="4" w:space="0" w:color="auto"/>
            </w:tcBorders>
            <w:tcMar>
              <w:top w:w="30" w:type="dxa"/>
              <w:left w:w="30" w:type="dxa"/>
              <w:bottom w:w="30" w:type="dxa"/>
              <w:right w:w="30" w:type="dxa"/>
            </w:tcMar>
            <w:vAlign w:val="bottom"/>
          </w:tcPr>
          <w:p w14:paraId="6ADA1FFB" w14:textId="77777777" w:rsidR="00256872" w:rsidRPr="0001301B" w:rsidRDefault="00256872" w:rsidP="002F4942">
            <w:pPr>
              <w:tabs>
                <w:tab w:val="left" w:pos="0"/>
              </w:tabs>
              <w:spacing w:line="240" w:lineRule="auto"/>
              <w:rPr>
                <w:rFonts w:eastAsia="Times New Roman" w:cs="Times New Roman"/>
                <w:b/>
                <w:lang w:eastAsia="en-GB"/>
              </w:rPr>
            </w:pPr>
          </w:p>
        </w:tc>
        <w:tc>
          <w:tcPr>
            <w:tcW w:w="900" w:type="dxa"/>
            <w:vMerge/>
            <w:tcBorders>
              <w:bottom w:val="single" w:sz="4" w:space="0" w:color="auto"/>
            </w:tcBorders>
            <w:tcMar>
              <w:top w:w="30" w:type="dxa"/>
              <w:left w:w="30" w:type="dxa"/>
              <w:bottom w:w="30" w:type="dxa"/>
              <w:right w:w="30" w:type="dxa"/>
            </w:tcMar>
            <w:vAlign w:val="bottom"/>
          </w:tcPr>
          <w:p w14:paraId="4D09DAEA" w14:textId="77777777" w:rsidR="00256872" w:rsidRPr="0001301B" w:rsidRDefault="00256872" w:rsidP="002F4942">
            <w:pPr>
              <w:tabs>
                <w:tab w:val="left" w:pos="0"/>
              </w:tabs>
              <w:spacing w:line="240" w:lineRule="auto"/>
              <w:rPr>
                <w:rFonts w:eastAsia="Times New Roman" w:cs="Times New Roman"/>
                <w:b/>
                <w:lang w:eastAsia="en-GB"/>
              </w:rPr>
            </w:pPr>
          </w:p>
        </w:tc>
        <w:tc>
          <w:tcPr>
            <w:tcW w:w="720" w:type="dxa"/>
            <w:vMerge/>
            <w:tcBorders>
              <w:bottom w:val="single" w:sz="4" w:space="0" w:color="auto"/>
              <w:right w:val="single" w:sz="4" w:space="0" w:color="auto"/>
            </w:tcBorders>
            <w:tcMar>
              <w:top w:w="30" w:type="dxa"/>
              <w:left w:w="30" w:type="dxa"/>
              <w:bottom w:w="30" w:type="dxa"/>
              <w:right w:w="30" w:type="dxa"/>
            </w:tcMar>
            <w:vAlign w:val="bottom"/>
          </w:tcPr>
          <w:p w14:paraId="0E20313B" w14:textId="77777777" w:rsidR="00256872" w:rsidRPr="0001301B" w:rsidRDefault="00256872" w:rsidP="002F4942">
            <w:pPr>
              <w:tabs>
                <w:tab w:val="left" w:pos="0"/>
              </w:tabs>
              <w:spacing w:line="240" w:lineRule="auto"/>
              <w:rPr>
                <w:rFonts w:eastAsia="Times New Roman" w:cs="Times New Roman"/>
                <w:b/>
                <w:lang w:eastAsia="en-GB"/>
              </w:rPr>
            </w:pPr>
          </w:p>
        </w:tc>
        <w:tc>
          <w:tcPr>
            <w:tcW w:w="540" w:type="dxa"/>
            <w:tcBorders>
              <w:left w:val="single" w:sz="4" w:space="0" w:color="auto"/>
              <w:bottom w:val="single" w:sz="4" w:space="0" w:color="auto"/>
            </w:tcBorders>
            <w:tcMar>
              <w:top w:w="30" w:type="dxa"/>
              <w:left w:w="30" w:type="dxa"/>
              <w:bottom w:w="30" w:type="dxa"/>
              <w:right w:w="30" w:type="dxa"/>
            </w:tcMar>
            <w:vAlign w:val="bottom"/>
          </w:tcPr>
          <w:p w14:paraId="040D5F55"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B</w:t>
            </w:r>
          </w:p>
        </w:tc>
        <w:tc>
          <w:tcPr>
            <w:tcW w:w="630" w:type="dxa"/>
            <w:tcBorders>
              <w:bottom w:val="single" w:sz="4" w:space="0" w:color="auto"/>
            </w:tcBorders>
            <w:vAlign w:val="bottom"/>
          </w:tcPr>
          <w:p w14:paraId="100EEA84"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lang w:eastAsia="en-GB"/>
              </w:rPr>
              <w:t>Std. Error</w:t>
            </w:r>
          </w:p>
        </w:tc>
        <w:tc>
          <w:tcPr>
            <w:tcW w:w="900" w:type="dxa"/>
            <w:tcBorders>
              <w:bottom w:val="single" w:sz="4" w:space="0" w:color="auto"/>
            </w:tcBorders>
            <w:vAlign w:val="bottom"/>
          </w:tcPr>
          <w:p w14:paraId="27478AFE"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Beta</w:t>
            </w:r>
          </w:p>
        </w:tc>
        <w:tc>
          <w:tcPr>
            <w:tcW w:w="630" w:type="dxa"/>
            <w:vMerge/>
            <w:tcBorders>
              <w:bottom w:val="single" w:sz="4" w:space="0" w:color="auto"/>
            </w:tcBorders>
            <w:vAlign w:val="bottom"/>
          </w:tcPr>
          <w:p w14:paraId="7EABFF39" w14:textId="77777777" w:rsidR="00256872" w:rsidRPr="0001301B" w:rsidRDefault="00256872" w:rsidP="002F4942">
            <w:pPr>
              <w:tabs>
                <w:tab w:val="left" w:pos="0"/>
              </w:tabs>
              <w:spacing w:line="240" w:lineRule="auto"/>
              <w:rPr>
                <w:rFonts w:eastAsia="Times New Roman" w:cs="Times New Roman"/>
                <w:b/>
                <w:lang w:eastAsia="en-GB"/>
              </w:rPr>
            </w:pPr>
          </w:p>
        </w:tc>
        <w:tc>
          <w:tcPr>
            <w:tcW w:w="630" w:type="dxa"/>
            <w:vMerge/>
            <w:tcBorders>
              <w:bottom w:val="single" w:sz="4" w:space="0" w:color="auto"/>
            </w:tcBorders>
            <w:vAlign w:val="bottom"/>
          </w:tcPr>
          <w:p w14:paraId="276B1C74" w14:textId="77777777" w:rsidR="00256872" w:rsidRPr="0001301B" w:rsidRDefault="00256872" w:rsidP="002F4942">
            <w:pPr>
              <w:tabs>
                <w:tab w:val="left" w:pos="0"/>
              </w:tabs>
              <w:spacing w:line="240" w:lineRule="auto"/>
              <w:rPr>
                <w:rFonts w:eastAsia="Times New Roman" w:cs="Times New Roman"/>
                <w:b/>
                <w:lang w:eastAsia="en-GB"/>
              </w:rPr>
            </w:pPr>
          </w:p>
        </w:tc>
      </w:tr>
      <w:tr w:rsidR="00256872" w:rsidRPr="0001301B" w14:paraId="4053EAC0" w14:textId="77777777" w:rsidTr="002F4942">
        <w:trPr>
          <w:cantSplit/>
          <w:trHeight w:val="518"/>
          <w:tblHeader/>
          <w:jc w:val="center"/>
        </w:trPr>
        <w:tc>
          <w:tcPr>
            <w:tcW w:w="810" w:type="dxa"/>
            <w:vMerge w:val="restart"/>
            <w:tcBorders>
              <w:top w:val="single" w:sz="4" w:space="0" w:color="auto"/>
            </w:tcBorders>
            <w:shd w:val="clear" w:color="auto" w:fill="FFFFFF"/>
            <w:tcMar>
              <w:top w:w="30" w:type="dxa"/>
              <w:left w:w="30" w:type="dxa"/>
              <w:bottom w:w="30" w:type="dxa"/>
              <w:right w:w="30" w:type="dxa"/>
            </w:tcMar>
          </w:tcPr>
          <w:p w14:paraId="59A6FD08"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1 (EO and EI</w:t>
            </w:r>
            <w:r>
              <w:rPr>
                <w:rFonts w:eastAsia="Times New Roman" w:cs="Times New Roman"/>
                <w:lang w:eastAsia="en-GB"/>
              </w:rPr>
              <w:t>)</w:t>
            </w:r>
          </w:p>
        </w:tc>
        <w:tc>
          <w:tcPr>
            <w:tcW w:w="1170" w:type="dxa"/>
            <w:tcBorders>
              <w:top w:val="single" w:sz="4" w:space="0" w:color="auto"/>
            </w:tcBorders>
            <w:shd w:val="clear" w:color="auto" w:fill="FFFFFF"/>
            <w:tcMar>
              <w:top w:w="30" w:type="dxa"/>
              <w:left w:w="30" w:type="dxa"/>
              <w:bottom w:w="30" w:type="dxa"/>
              <w:right w:w="30" w:type="dxa"/>
            </w:tcMar>
          </w:tcPr>
          <w:p w14:paraId="7645FDAF"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Regression</w:t>
            </w:r>
          </w:p>
        </w:tc>
        <w:tc>
          <w:tcPr>
            <w:tcW w:w="990" w:type="dxa"/>
            <w:tcBorders>
              <w:top w:val="single" w:sz="4" w:space="0" w:color="auto"/>
            </w:tcBorders>
            <w:shd w:val="clear" w:color="auto" w:fill="FFFFFF"/>
            <w:tcMar>
              <w:top w:w="30" w:type="dxa"/>
              <w:left w:w="30" w:type="dxa"/>
              <w:bottom w:w="30" w:type="dxa"/>
              <w:right w:w="30" w:type="dxa"/>
            </w:tcMar>
          </w:tcPr>
          <w:p w14:paraId="76222459"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34.826</w:t>
            </w:r>
          </w:p>
        </w:tc>
        <w:tc>
          <w:tcPr>
            <w:tcW w:w="720" w:type="dxa"/>
            <w:tcBorders>
              <w:top w:val="single" w:sz="4" w:space="0" w:color="auto"/>
            </w:tcBorders>
            <w:shd w:val="clear" w:color="auto" w:fill="FFFFFF"/>
            <w:tcMar>
              <w:top w:w="30" w:type="dxa"/>
              <w:left w:w="30" w:type="dxa"/>
              <w:bottom w:w="30" w:type="dxa"/>
              <w:right w:w="30" w:type="dxa"/>
            </w:tcMar>
          </w:tcPr>
          <w:p w14:paraId="16D95B40"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1</w:t>
            </w:r>
          </w:p>
        </w:tc>
        <w:tc>
          <w:tcPr>
            <w:tcW w:w="900" w:type="dxa"/>
            <w:tcBorders>
              <w:top w:val="single" w:sz="4" w:space="0" w:color="auto"/>
            </w:tcBorders>
            <w:shd w:val="clear" w:color="auto" w:fill="FFFFFF"/>
            <w:tcMar>
              <w:top w:w="30" w:type="dxa"/>
              <w:left w:w="30" w:type="dxa"/>
              <w:bottom w:w="30" w:type="dxa"/>
              <w:right w:w="30" w:type="dxa"/>
            </w:tcMar>
          </w:tcPr>
          <w:p w14:paraId="2B8E75E6"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34.826</w:t>
            </w:r>
          </w:p>
        </w:tc>
        <w:tc>
          <w:tcPr>
            <w:tcW w:w="720" w:type="dxa"/>
            <w:tcBorders>
              <w:top w:val="single" w:sz="4" w:space="0" w:color="auto"/>
              <w:right w:val="single" w:sz="4" w:space="0" w:color="auto"/>
            </w:tcBorders>
            <w:shd w:val="clear" w:color="auto" w:fill="FFFFFF"/>
            <w:tcMar>
              <w:top w:w="30" w:type="dxa"/>
              <w:left w:w="30" w:type="dxa"/>
              <w:bottom w:w="30" w:type="dxa"/>
              <w:right w:w="30" w:type="dxa"/>
            </w:tcMar>
          </w:tcPr>
          <w:p w14:paraId="134DD59E"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6.967</w:t>
            </w:r>
          </w:p>
        </w:tc>
        <w:tc>
          <w:tcPr>
            <w:tcW w:w="540" w:type="dxa"/>
            <w:tcBorders>
              <w:top w:val="single" w:sz="4" w:space="0" w:color="auto"/>
              <w:left w:val="single" w:sz="4" w:space="0" w:color="auto"/>
            </w:tcBorders>
            <w:shd w:val="clear" w:color="auto" w:fill="FFFFFF"/>
            <w:tcMar>
              <w:top w:w="30" w:type="dxa"/>
              <w:left w:w="30" w:type="dxa"/>
              <w:bottom w:w="30" w:type="dxa"/>
              <w:right w:w="30" w:type="dxa"/>
            </w:tcMar>
          </w:tcPr>
          <w:p w14:paraId="2C08D8CE"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.201</w:t>
            </w:r>
          </w:p>
        </w:tc>
        <w:tc>
          <w:tcPr>
            <w:tcW w:w="630" w:type="dxa"/>
            <w:tcBorders>
              <w:top w:val="single" w:sz="4" w:space="0" w:color="auto"/>
            </w:tcBorders>
            <w:shd w:val="clear" w:color="auto" w:fill="FFFFFF"/>
          </w:tcPr>
          <w:p w14:paraId="6A721879"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.066</w:t>
            </w:r>
          </w:p>
        </w:tc>
        <w:tc>
          <w:tcPr>
            <w:tcW w:w="900" w:type="dxa"/>
            <w:tcBorders>
              <w:top w:val="single" w:sz="4" w:space="0" w:color="auto"/>
            </w:tcBorders>
            <w:shd w:val="clear" w:color="auto" w:fill="FFFFFF"/>
          </w:tcPr>
          <w:p w14:paraId="3621B84B"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.141</w:t>
            </w:r>
          </w:p>
        </w:tc>
        <w:tc>
          <w:tcPr>
            <w:tcW w:w="630" w:type="dxa"/>
            <w:tcBorders>
              <w:top w:val="single" w:sz="4" w:space="0" w:color="auto"/>
            </w:tcBorders>
            <w:shd w:val="clear" w:color="auto" w:fill="FFFFFF"/>
          </w:tcPr>
          <w:p w14:paraId="46A7E306"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3.045</w:t>
            </w:r>
          </w:p>
        </w:tc>
        <w:tc>
          <w:tcPr>
            <w:tcW w:w="630" w:type="dxa"/>
            <w:tcBorders>
              <w:top w:val="single" w:sz="4" w:space="0" w:color="auto"/>
            </w:tcBorders>
            <w:shd w:val="clear" w:color="auto" w:fill="FFFFFF"/>
          </w:tcPr>
          <w:p w14:paraId="31BD257D"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.030</w:t>
            </w:r>
          </w:p>
        </w:tc>
      </w:tr>
      <w:tr w:rsidR="00256872" w:rsidRPr="0001301B" w14:paraId="1C95E06F" w14:textId="77777777" w:rsidTr="002F4942">
        <w:trPr>
          <w:cantSplit/>
          <w:trHeight w:val="177"/>
          <w:tblHeader/>
          <w:jc w:val="center"/>
        </w:trPr>
        <w:tc>
          <w:tcPr>
            <w:tcW w:w="810" w:type="dxa"/>
            <w:vMerge/>
            <w:shd w:val="clear" w:color="auto" w:fill="FFFFFF"/>
            <w:tcMar>
              <w:top w:w="30" w:type="dxa"/>
              <w:left w:w="30" w:type="dxa"/>
              <w:bottom w:w="30" w:type="dxa"/>
              <w:right w:w="30" w:type="dxa"/>
            </w:tcMar>
          </w:tcPr>
          <w:p w14:paraId="6E61A662" w14:textId="77777777" w:rsidR="00256872" w:rsidRPr="0001301B" w:rsidRDefault="00256872" w:rsidP="002F4942">
            <w:pPr>
              <w:tabs>
                <w:tab w:val="left" w:pos="0"/>
              </w:tabs>
              <w:spacing w:line="240" w:lineRule="auto"/>
              <w:rPr>
                <w:rFonts w:eastAsia="Times New Roman" w:cs="Times New Roman"/>
                <w:lang w:eastAsia="en-GB"/>
              </w:rPr>
            </w:pPr>
          </w:p>
        </w:tc>
        <w:tc>
          <w:tcPr>
            <w:tcW w:w="1170" w:type="dxa"/>
            <w:shd w:val="clear" w:color="auto" w:fill="FFFFFF"/>
            <w:tcMar>
              <w:top w:w="30" w:type="dxa"/>
              <w:left w:w="30" w:type="dxa"/>
              <w:bottom w:w="30" w:type="dxa"/>
              <w:right w:w="30" w:type="dxa"/>
            </w:tcMar>
          </w:tcPr>
          <w:p w14:paraId="3338E740"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Residual</w:t>
            </w:r>
          </w:p>
        </w:tc>
        <w:tc>
          <w:tcPr>
            <w:tcW w:w="990" w:type="dxa"/>
            <w:shd w:val="clear" w:color="auto" w:fill="FFFFFF"/>
            <w:tcMar>
              <w:top w:w="30" w:type="dxa"/>
              <w:left w:w="30" w:type="dxa"/>
              <w:bottom w:w="30" w:type="dxa"/>
              <w:right w:w="30" w:type="dxa"/>
            </w:tcMar>
          </w:tcPr>
          <w:p w14:paraId="290C6096"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9962.241</w:t>
            </w:r>
          </w:p>
        </w:tc>
        <w:tc>
          <w:tcPr>
            <w:tcW w:w="720" w:type="dxa"/>
            <w:shd w:val="clear" w:color="auto" w:fill="FFFFFF"/>
            <w:tcMar>
              <w:top w:w="30" w:type="dxa"/>
              <w:left w:w="30" w:type="dxa"/>
              <w:bottom w:w="30" w:type="dxa"/>
              <w:right w:w="30" w:type="dxa"/>
            </w:tcMar>
          </w:tcPr>
          <w:p w14:paraId="5AE22844"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1993</w:t>
            </w:r>
          </w:p>
        </w:tc>
        <w:tc>
          <w:tcPr>
            <w:tcW w:w="900" w:type="dxa"/>
            <w:shd w:val="clear" w:color="auto" w:fill="FFFFFF"/>
            <w:tcMar>
              <w:top w:w="30" w:type="dxa"/>
              <w:left w:w="30" w:type="dxa"/>
              <w:bottom w:w="30" w:type="dxa"/>
              <w:right w:w="30" w:type="dxa"/>
            </w:tcMar>
          </w:tcPr>
          <w:p w14:paraId="312FA760"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4.999</w:t>
            </w:r>
          </w:p>
        </w:tc>
        <w:tc>
          <w:tcPr>
            <w:tcW w:w="720" w:type="dxa"/>
            <w:tcBorders>
              <w:right w:val="single" w:sz="4" w:space="0" w:color="auto"/>
            </w:tcBorders>
            <w:shd w:val="clear" w:color="auto" w:fill="FFFFFF"/>
            <w:tcMar>
              <w:top w:w="30" w:type="dxa"/>
              <w:left w:w="30" w:type="dxa"/>
              <w:bottom w:w="30" w:type="dxa"/>
              <w:right w:w="30" w:type="dxa"/>
            </w:tcMar>
            <w:vAlign w:val="center"/>
          </w:tcPr>
          <w:p w14:paraId="0C34CC38" w14:textId="77777777" w:rsidR="00256872" w:rsidRPr="0001301B" w:rsidRDefault="00256872" w:rsidP="002F4942">
            <w:pPr>
              <w:tabs>
                <w:tab w:val="left" w:pos="0"/>
              </w:tabs>
              <w:spacing w:line="240" w:lineRule="auto"/>
              <w:rPr>
                <w:rFonts w:eastAsia="Times New Roman" w:cs="Times New Roman"/>
                <w:lang w:eastAsia="en-GB"/>
              </w:rPr>
            </w:pPr>
          </w:p>
        </w:tc>
        <w:tc>
          <w:tcPr>
            <w:tcW w:w="540" w:type="dxa"/>
            <w:tcBorders>
              <w:left w:val="single" w:sz="4" w:space="0" w:color="auto"/>
            </w:tcBorders>
            <w:shd w:val="clear" w:color="auto" w:fill="FFFFFF"/>
            <w:tcMar>
              <w:top w:w="30" w:type="dxa"/>
              <w:left w:w="30" w:type="dxa"/>
              <w:bottom w:w="30" w:type="dxa"/>
              <w:right w:w="30" w:type="dxa"/>
            </w:tcMar>
            <w:vAlign w:val="center"/>
          </w:tcPr>
          <w:p w14:paraId="608B389D"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5807C8AF" w14:textId="77777777" w:rsidR="00256872" w:rsidRPr="0001301B" w:rsidRDefault="00256872" w:rsidP="002F4942">
            <w:pPr>
              <w:tabs>
                <w:tab w:val="left" w:pos="0"/>
              </w:tabs>
              <w:spacing w:line="240" w:lineRule="auto"/>
              <w:rPr>
                <w:rFonts w:eastAsia="Times New Roman" w:cs="Times New Roman"/>
                <w:lang w:eastAsia="en-GB"/>
              </w:rPr>
            </w:pPr>
          </w:p>
        </w:tc>
        <w:tc>
          <w:tcPr>
            <w:tcW w:w="900" w:type="dxa"/>
            <w:shd w:val="clear" w:color="auto" w:fill="FFFFFF"/>
            <w:vAlign w:val="center"/>
          </w:tcPr>
          <w:p w14:paraId="3DAABFC2"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5A8B5BAD"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2F48F2C3" w14:textId="77777777" w:rsidR="00256872" w:rsidRPr="0001301B" w:rsidRDefault="00256872" w:rsidP="002F4942">
            <w:pPr>
              <w:tabs>
                <w:tab w:val="left" w:pos="0"/>
              </w:tabs>
              <w:spacing w:line="240" w:lineRule="auto"/>
              <w:rPr>
                <w:rFonts w:eastAsia="Times New Roman" w:cs="Times New Roman"/>
                <w:lang w:eastAsia="en-GB"/>
              </w:rPr>
            </w:pPr>
          </w:p>
        </w:tc>
      </w:tr>
      <w:tr w:rsidR="00256872" w:rsidRPr="0001301B" w14:paraId="7F99C6F0" w14:textId="77777777" w:rsidTr="002F4942">
        <w:trPr>
          <w:cantSplit/>
          <w:trHeight w:val="267"/>
          <w:tblHeader/>
          <w:jc w:val="center"/>
        </w:trPr>
        <w:tc>
          <w:tcPr>
            <w:tcW w:w="810" w:type="dxa"/>
            <w:vMerge/>
            <w:shd w:val="clear" w:color="auto" w:fill="FFFFFF"/>
            <w:tcMar>
              <w:top w:w="30" w:type="dxa"/>
              <w:left w:w="30" w:type="dxa"/>
              <w:bottom w:w="30" w:type="dxa"/>
              <w:right w:w="30" w:type="dxa"/>
            </w:tcMar>
          </w:tcPr>
          <w:p w14:paraId="3CCFC1A4" w14:textId="77777777" w:rsidR="00256872" w:rsidRPr="0001301B" w:rsidRDefault="00256872" w:rsidP="002F4942">
            <w:pPr>
              <w:tabs>
                <w:tab w:val="left" w:pos="0"/>
              </w:tabs>
              <w:spacing w:line="240" w:lineRule="auto"/>
              <w:rPr>
                <w:rFonts w:eastAsia="Times New Roman" w:cs="Times New Roman"/>
                <w:lang w:eastAsia="en-GB"/>
              </w:rPr>
            </w:pPr>
          </w:p>
        </w:tc>
        <w:tc>
          <w:tcPr>
            <w:tcW w:w="1170" w:type="dxa"/>
            <w:shd w:val="clear" w:color="auto" w:fill="FFFFFF"/>
            <w:tcMar>
              <w:top w:w="30" w:type="dxa"/>
              <w:left w:w="30" w:type="dxa"/>
              <w:bottom w:w="30" w:type="dxa"/>
              <w:right w:w="30" w:type="dxa"/>
            </w:tcMar>
          </w:tcPr>
          <w:p w14:paraId="094476B7"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Total</w:t>
            </w:r>
          </w:p>
        </w:tc>
        <w:tc>
          <w:tcPr>
            <w:tcW w:w="990" w:type="dxa"/>
            <w:shd w:val="clear" w:color="auto" w:fill="FFFFFF"/>
            <w:tcMar>
              <w:top w:w="30" w:type="dxa"/>
              <w:left w:w="30" w:type="dxa"/>
              <w:bottom w:w="30" w:type="dxa"/>
              <w:right w:w="30" w:type="dxa"/>
            </w:tcMar>
          </w:tcPr>
          <w:p w14:paraId="228AFE8F"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9997.067</w:t>
            </w:r>
          </w:p>
        </w:tc>
        <w:tc>
          <w:tcPr>
            <w:tcW w:w="720" w:type="dxa"/>
            <w:shd w:val="clear" w:color="auto" w:fill="FFFFFF"/>
            <w:tcMar>
              <w:top w:w="30" w:type="dxa"/>
              <w:left w:w="30" w:type="dxa"/>
              <w:bottom w:w="30" w:type="dxa"/>
              <w:right w:w="30" w:type="dxa"/>
            </w:tcMar>
          </w:tcPr>
          <w:p w14:paraId="495470A4"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1994</w:t>
            </w:r>
          </w:p>
        </w:tc>
        <w:tc>
          <w:tcPr>
            <w:tcW w:w="900" w:type="dxa"/>
            <w:shd w:val="clear" w:color="auto" w:fill="FFFFFF"/>
            <w:tcMar>
              <w:top w:w="30" w:type="dxa"/>
              <w:left w:w="30" w:type="dxa"/>
              <w:bottom w:w="30" w:type="dxa"/>
              <w:right w:w="30" w:type="dxa"/>
            </w:tcMar>
            <w:vAlign w:val="center"/>
          </w:tcPr>
          <w:p w14:paraId="4772225D" w14:textId="77777777" w:rsidR="00256872" w:rsidRPr="0001301B" w:rsidRDefault="00256872" w:rsidP="002F4942">
            <w:pPr>
              <w:tabs>
                <w:tab w:val="left" w:pos="0"/>
              </w:tabs>
              <w:spacing w:line="240" w:lineRule="auto"/>
              <w:rPr>
                <w:rFonts w:eastAsia="Times New Roman" w:cs="Times New Roman"/>
                <w:lang w:eastAsia="en-GB"/>
              </w:rPr>
            </w:pPr>
          </w:p>
        </w:tc>
        <w:tc>
          <w:tcPr>
            <w:tcW w:w="720" w:type="dxa"/>
            <w:tcBorders>
              <w:right w:val="single" w:sz="4" w:space="0" w:color="auto"/>
            </w:tcBorders>
            <w:shd w:val="clear" w:color="auto" w:fill="FFFFFF"/>
            <w:tcMar>
              <w:top w:w="30" w:type="dxa"/>
              <w:left w:w="30" w:type="dxa"/>
              <w:bottom w:w="30" w:type="dxa"/>
              <w:right w:w="30" w:type="dxa"/>
            </w:tcMar>
            <w:vAlign w:val="center"/>
          </w:tcPr>
          <w:p w14:paraId="009D1B03" w14:textId="77777777" w:rsidR="00256872" w:rsidRPr="0001301B" w:rsidRDefault="00256872" w:rsidP="002F4942">
            <w:pPr>
              <w:tabs>
                <w:tab w:val="left" w:pos="0"/>
              </w:tabs>
              <w:spacing w:line="240" w:lineRule="auto"/>
              <w:rPr>
                <w:rFonts w:eastAsia="Times New Roman" w:cs="Times New Roman"/>
                <w:lang w:eastAsia="en-GB"/>
              </w:rPr>
            </w:pPr>
          </w:p>
        </w:tc>
        <w:tc>
          <w:tcPr>
            <w:tcW w:w="540" w:type="dxa"/>
            <w:tcBorders>
              <w:left w:val="single" w:sz="4" w:space="0" w:color="auto"/>
            </w:tcBorders>
            <w:shd w:val="clear" w:color="auto" w:fill="FFFFFF"/>
            <w:tcMar>
              <w:top w:w="30" w:type="dxa"/>
              <w:left w:w="30" w:type="dxa"/>
              <w:bottom w:w="30" w:type="dxa"/>
              <w:right w:w="30" w:type="dxa"/>
            </w:tcMar>
            <w:vAlign w:val="center"/>
          </w:tcPr>
          <w:p w14:paraId="2621F1AC"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7F411412" w14:textId="77777777" w:rsidR="00256872" w:rsidRPr="0001301B" w:rsidRDefault="00256872" w:rsidP="002F4942">
            <w:pPr>
              <w:tabs>
                <w:tab w:val="left" w:pos="0"/>
              </w:tabs>
              <w:spacing w:line="240" w:lineRule="auto"/>
              <w:rPr>
                <w:rFonts w:eastAsia="Times New Roman" w:cs="Times New Roman"/>
                <w:lang w:eastAsia="en-GB"/>
              </w:rPr>
            </w:pPr>
          </w:p>
        </w:tc>
        <w:tc>
          <w:tcPr>
            <w:tcW w:w="900" w:type="dxa"/>
            <w:shd w:val="clear" w:color="auto" w:fill="FFFFFF"/>
            <w:vAlign w:val="center"/>
          </w:tcPr>
          <w:p w14:paraId="7EABF1E8"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256C4127" w14:textId="77777777" w:rsidR="00256872" w:rsidRPr="0001301B" w:rsidRDefault="00256872" w:rsidP="002F4942">
            <w:pPr>
              <w:tabs>
                <w:tab w:val="left" w:pos="0"/>
              </w:tabs>
              <w:spacing w:line="240" w:lineRule="auto"/>
              <w:rPr>
                <w:rFonts w:eastAsia="Times New Roman" w:cs="Times New Roman"/>
                <w:lang w:eastAsia="en-GB"/>
              </w:rPr>
            </w:pPr>
          </w:p>
        </w:tc>
        <w:tc>
          <w:tcPr>
            <w:tcW w:w="630" w:type="dxa"/>
            <w:shd w:val="clear" w:color="auto" w:fill="FFFFFF"/>
            <w:vAlign w:val="center"/>
          </w:tcPr>
          <w:p w14:paraId="450C2FFD" w14:textId="77777777" w:rsidR="00256872" w:rsidRPr="0001301B" w:rsidRDefault="00256872" w:rsidP="002F4942">
            <w:pPr>
              <w:tabs>
                <w:tab w:val="left" w:pos="0"/>
              </w:tabs>
              <w:spacing w:line="240" w:lineRule="auto"/>
              <w:rPr>
                <w:rFonts w:eastAsia="Times New Roman" w:cs="Times New Roman"/>
                <w:lang w:eastAsia="en-GB"/>
              </w:rPr>
            </w:pPr>
          </w:p>
        </w:tc>
      </w:tr>
      <w:tr w:rsidR="00256872" w:rsidRPr="0001301B" w14:paraId="4C513270" w14:textId="77777777" w:rsidTr="002F4942">
        <w:trPr>
          <w:cantSplit/>
          <w:tblHeader/>
          <w:jc w:val="center"/>
        </w:trPr>
        <w:tc>
          <w:tcPr>
            <w:tcW w:w="5310" w:type="dxa"/>
            <w:gridSpan w:val="6"/>
            <w:tcBorders>
              <w:bottom w:val="single" w:sz="4" w:space="0" w:color="auto"/>
              <w:right w:val="single" w:sz="4" w:space="0" w:color="auto"/>
            </w:tcBorders>
            <w:shd w:val="clear" w:color="auto" w:fill="FFFFFF"/>
            <w:tcMar>
              <w:top w:w="30" w:type="dxa"/>
              <w:left w:w="30" w:type="dxa"/>
              <w:bottom w:w="30" w:type="dxa"/>
              <w:right w:w="30" w:type="dxa"/>
            </w:tcMar>
          </w:tcPr>
          <w:p w14:paraId="4971D0B6" w14:textId="77777777" w:rsidR="00256872" w:rsidRPr="0001301B" w:rsidRDefault="00256872" w:rsidP="002F4942">
            <w:pPr>
              <w:tabs>
                <w:tab w:val="left" w:pos="0"/>
              </w:tabs>
              <w:spacing w:line="240" w:lineRule="auto"/>
              <w:rPr>
                <w:rFonts w:eastAsia="Times New Roman" w:cs="Times New Roman"/>
                <w:b/>
                <w:lang w:eastAsia="en-GB"/>
              </w:rPr>
            </w:pPr>
            <w:r w:rsidRPr="0001301B">
              <w:rPr>
                <w:rFonts w:eastAsia="Times New Roman" w:cs="Times New Roman"/>
                <w:b/>
                <w:lang w:eastAsia="en-GB"/>
              </w:rPr>
              <w:t xml:space="preserve"> Model Summary</w:t>
            </w:r>
          </w:p>
        </w:tc>
        <w:tc>
          <w:tcPr>
            <w:tcW w:w="3330" w:type="dxa"/>
            <w:gridSpan w:val="5"/>
            <w:tcBorders>
              <w:left w:val="single" w:sz="4" w:space="0" w:color="auto"/>
              <w:bottom w:val="single" w:sz="4" w:space="0" w:color="auto"/>
            </w:tcBorders>
            <w:shd w:val="clear" w:color="auto" w:fill="FFFFFF"/>
          </w:tcPr>
          <w:p w14:paraId="2E60A2C5" w14:textId="77777777" w:rsidR="00256872" w:rsidRPr="0001301B" w:rsidRDefault="00256872" w:rsidP="002F4942">
            <w:pPr>
              <w:tabs>
                <w:tab w:val="left" w:pos="0"/>
              </w:tabs>
              <w:spacing w:line="240" w:lineRule="auto"/>
              <w:rPr>
                <w:rFonts w:eastAsia="Times New Roman" w:cs="Times New Roman"/>
                <w:b/>
                <w:lang w:eastAsia="en-GB"/>
              </w:rPr>
            </w:pPr>
          </w:p>
        </w:tc>
      </w:tr>
      <w:tr w:rsidR="00256872" w:rsidRPr="0001301B" w14:paraId="05FFEFB4" w14:textId="77777777" w:rsidTr="002F4942">
        <w:tblPrEx>
          <w:tblCellMar>
            <w:left w:w="108" w:type="dxa"/>
            <w:right w:w="108" w:type="dxa"/>
          </w:tblCellMar>
        </w:tblPrEx>
        <w:trPr>
          <w:trHeight w:val="1062"/>
          <w:jc w:val="center"/>
        </w:trPr>
        <w:tc>
          <w:tcPr>
            <w:tcW w:w="8640" w:type="dxa"/>
            <w:gridSpan w:val="11"/>
            <w:tcBorders>
              <w:top w:val="single" w:sz="4" w:space="0" w:color="auto"/>
            </w:tcBorders>
          </w:tcPr>
          <w:p w14:paraId="6208C87B" w14:textId="77777777" w:rsidR="00256872" w:rsidRPr="0001301B" w:rsidRDefault="00256872" w:rsidP="002F4942">
            <w:pPr>
              <w:tabs>
                <w:tab w:val="left" w:pos="0"/>
              </w:tabs>
              <w:spacing w:line="240" w:lineRule="auto"/>
              <w:rPr>
                <w:rFonts w:eastAsia="Times New Roman" w:cs="Times New Roman"/>
                <w:lang w:eastAsia="en-GB"/>
              </w:rPr>
            </w:pPr>
            <w:r w:rsidRPr="0001301B">
              <w:rPr>
                <w:rFonts w:eastAsia="Times New Roman" w:cs="Times New Roman"/>
                <w:lang w:eastAsia="en-GB"/>
              </w:rPr>
              <w:t>R =.055</w:t>
            </w:r>
            <w:r>
              <w:rPr>
                <w:rFonts w:eastAsia="Times New Roman" w:cs="Times New Roman"/>
                <w:lang w:eastAsia="en-GB"/>
              </w:rPr>
              <w:t xml:space="preserve">   </w:t>
            </w:r>
            <w:r w:rsidRPr="0001301B">
              <w:rPr>
                <w:rFonts w:eastAsia="Times New Roman" w:cs="Times New Roman"/>
                <w:lang w:eastAsia="en-GB"/>
              </w:rPr>
              <w:t>R Square =.003</w:t>
            </w:r>
            <w:r>
              <w:rPr>
                <w:rFonts w:eastAsia="Times New Roman" w:cs="Times New Roman"/>
                <w:lang w:eastAsia="en-GB"/>
              </w:rPr>
              <w:t xml:space="preserve">   </w:t>
            </w:r>
            <w:r w:rsidRPr="0001301B">
              <w:rPr>
                <w:rFonts w:eastAsia="Times New Roman" w:cs="Times New Roman"/>
                <w:lang w:eastAsia="en-GB"/>
              </w:rPr>
              <w:t>Adjusted R Square =.002</w:t>
            </w:r>
            <w:r>
              <w:rPr>
                <w:rFonts w:eastAsia="Times New Roman" w:cs="Times New Roman"/>
                <w:lang w:eastAsia="en-GB"/>
              </w:rPr>
              <w:t xml:space="preserve">      </w:t>
            </w:r>
            <w:r w:rsidRPr="0001301B">
              <w:rPr>
                <w:rFonts w:eastAsia="Times New Roman" w:cs="Times New Roman"/>
                <w:lang w:eastAsia="en-GB"/>
              </w:rPr>
              <w:t>SEE = 2.23584</w:t>
            </w:r>
          </w:p>
        </w:tc>
      </w:tr>
    </w:tbl>
    <w:p w14:paraId="469B77C6" w14:textId="77777777" w:rsidR="00256872" w:rsidRPr="00F45A31" w:rsidRDefault="00256872" w:rsidP="00256872">
      <w:pPr>
        <w:pStyle w:val="NormalWeb"/>
        <w:spacing w:before="0" w:beforeAutospacing="0" w:after="0" w:afterAutospacing="0"/>
        <w:rPr>
          <w:sz w:val="20"/>
          <w:szCs w:val="20"/>
        </w:rPr>
      </w:pPr>
      <w:r w:rsidRPr="00F45A31">
        <w:rPr>
          <w:rStyle w:val="Emphasis"/>
          <w:rFonts w:eastAsiaTheme="majorEastAsia"/>
          <w:b/>
          <w:bCs/>
          <w:sz w:val="20"/>
          <w:szCs w:val="20"/>
        </w:rPr>
        <w:t>ANOVA and t-value are significant at P&lt;0.05.</w:t>
      </w:r>
    </w:p>
    <w:p w14:paraId="554EC749" w14:textId="77777777" w:rsidR="00256872" w:rsidRPr="00F45A31" w:rsidRDefault="00256872" w:rsidP="00256872">
      <w:pPr>
        <w:pStyle w:val="NormalWeb"/>
        <w:spacing w:before="0" w:beforeAutospacing="0" w:after="0" w:afterAutospacing="0"/>
        <w:rPr>
          <w:sz w:val="20"/>
          <w:szCs w:val="20"/>
        </w:rPr>
      </w:pPr>
      <w:r w:rsidRPr="00F45A31">
        <w:rPr>
          <w:rStyle w:val="Strong"/>
          <w:rFonts w:eastAsiaTheme="majorEastAsia"/>
          <w:sz w:val="20"/>
          <w:szCs w:val="20"/>
        </w:rPr>
        <w:t>Field Work, 2025</w:t>
      </w:r>
    </w:p>
    <w:p w14:paraId="4A402BFD" w14:textId="77777777" w:rsidR="00256872" w:rsidRPr="0001301B" w:rsidRDefault="00256872" w:rsidP="00256872">
      <w:pPr>
        <w:pStyle w:val="NormalWeb"/>
        <w:jc w:val="both"/>
      </w:pPr>
      <w:r w:rsidRPr="0001301B">
        <w:t xml:space="preserve">The F-value of 6.967 is significant at the 0.05 level of significance, according to the ANOVA portion of Table 4.10. This suggests that EI in the selected FS &amp; PUs in SWN is significantly impacted by equal opportunities (F (1,1993) = 6.967, P &lt; 0.05). This result demonstrated how well the model represents the data. As a result, the null hypothesis which maintains that equal opportunities have no appreciable effect on EI at SWN colleges was refuted. The model summary indicates that SEE = 2.23584, R = .055, R² = .003, and Adjusted R² = .002. The result shows that a low predicting ability is shown by the R value of .055. This figure indicates a weak relationship between employee innovativeness and actual expected values. EO accounts for 0.3% of the variance in EI, according to the R-squared value (coefficient of determination) of 0.003. A more accurate evaluation is given by the corrected R-squared value. According to the revised R-squared value of .002, EO was responsible for 0.2% of the variation in EI among the selected FS &amp; PUs in SWN. Therefore, factors not covered by model 1 might be responsible for the remaining 99.8%. </w:t>
      </w:r>
    </w:p>
    <w:p w14:paraId="1AE4550A" w14:textId="77777777" w:rsidR="00256872" w:rsidRDefault="00256872" w:rsidP="00256872">
      <w:pPr>
        <w:pStyle w:val="NormalWeb"/>
        <w:jc w:val="both"/>
      </w:pPr>
      <w:r w:rsidRPr="0001301B">
        <w:t>The coefficient section of Table 4.10 indicates that EI is significantly positively impacted by the standardised beta (β) coefficient and t-value for equal chances (β = .141; t = 3.045; Sig = .030). A one-unit increase in EO is correlated with a significant 0.201 increase in EI, according to the positive, unstandardised coefficient (B).</w:t>
      </w:r>
    </w:p>
    <w:p w14:paraId="15D26168" w14:textId="77777777" w:rsidR="0071721C" w:rsidRPr="0001301B" w:rsidRDefault="0071721C" w:rsidP="00256872">
      <w:pPr>
        <w:pStyle w:val="NormalWeb"/>
        <w:jc w:val="both"/>
      </w:pPr>
    </w:p>
    <w:p w14:paraId="449F2917" w14:textId="77777777" w:rsidR="00256872" w:rsidRPr="0001301B" w:rsidRDefault="00256872" w:rsidP="00256872">
      <w:pPr>
        <w:pStyle w:val="NormalWeb"/>
        <w:spacing w:before="0" w:beforeAutospacing="0" w:after="0" w:afterAutospacing="0"/>
        <w:jc w:val="both"/>
      </w:pPr>
      <w:r w:rsidRPr="0001301B">
        <w:rPr>
          <w:rStyle w:val="Strong"/>
          <w:rFonts w:eastAsiaTheme="majorEastAsia"/>
        </w:rPr>
        <w:lastRenderedPageBreak/>
        <w:t>Discussion of Findings</w:t>
      </w:r>
    </w:p>
    <w:p w14:paraId="28F823A2" w14:textId="77777777" w:rsidR="00256872" w:rsidRPr="0001301B" w:rsidRDefault="00256872" w:rsidP="00256872">
      <w:pPr>
        <w:pStyle w:val="NormalWeb"/>
        <w:spacing w:before="0" w:beforeAutospacing="0"/>
        <w:jc w:val="both"/>
      </w:pPr>
      <w:r w:rsidRPr="0001301B">
        <w:t>The purpose of this research was to examine the effect of equal opportunities on employee innovativeness among universities in South-west Nigeria. Primary data collected from the questionnaires distributed during the course of the study were analysed using descriptive and inferential statistics and are presented and interpreted. Employee innovativeness was studied using teaching innovativeness and research/publication innovativeness. In this section, previous studies related to the findings of this work were compared and contrasted.</w:t>
      </w:r>
    </w:p>
    <w:p w14:paraId="527BD43E" w14:textId="77777777" w:rsidR="00256872" w:rsidRPr="0001301B" w:rsidRDefault="00256872" w:rsidP="00256872">
      <w:pPr>
        <w:pStyle w:val="NormalWeb"/>
        <w:jc w:val="both"/>
      </w:pPr>
      <w:r w:rsidRPr="0001301B">
        <w:t xml:space="preserve">The finding from research question three of this study (What is the effect of equal opportunities on employee innovativeness in universities in South-west Nigeria?) clearly indicated that there is an effect of equal opportunities on employee innovativeness in the selected universities. This finding is in consonance with that of </w:t>
      </w:r>
      <w:proofErr w:type="spellStart"/>
      <w:r w:rsidRPr="0001301B">
        <w:t>Ekejiuba</w:t>
      </w:r>
      <w:proofErr w:type="spellEnd"/>
      <w:r w:rsidRPr="0001301B">
        <w:t xml:space="preserve"> </w:t>
      </w:r>
      <w:r w:rsidRPr="0001301B">
        <w:rPr>
          <w:rStyle w:val="Emphasis"/>
          <w:rFonts w:eastAsiaTheme="majorEastAsia"/>
        </w:rPr>
        <w:t>et al</w:t>
      </w:r>
      <w:r w:rsidRPr="0001301B">
        <w:t>. (2024), which showed that diversity management in the area of equal opportunity has an effect on employee engagement in Nigerian regulatory agencies. The similarities in both studies could be that they were both carried out in Nigeria, although in various sectors. Most Nigerian employees are subject to similar workplace terrains and structures. This finding is supported by Osei-Mensah (2024), whose results showed that equal opportunities in the workplace contribute positively to employees' performance in Ghana. The similarities observed in both results could be that they were both carried out in organisations in Africa, although in different countries and sectors. Besides, the predictor variable was similar in both studies. This study’s finding corroborates that of Ugwu (2021), which showed a positive effect of equal employment opportunity on employee and organisational productivity at the Enugu State Ministry of Finance. The similarities observed in both results could be that they were both carried out on employees in organisations in Nigeria, although in different sectors. The predictor variable was similar in both studies.</w:t>
      </w:r>
    </w:p>
    <w:p w14:paraId="738A38EB" w14:textId="77777777" w:rsidR="00256872" w:rsidRPr="0001301B" w:rsidRDefault="00256872" w:rsidP="00256872">
      <w:pPr>
        <w:pStyle w:val="NormalWeb"/>
        <w:jc w:val="both"/>
      </w:pPr>
      <w:r w:rsidRPr="0001301B">
        <w:t xml:space="preserve">The finding from this study clearly showed a significant positive effect of equal opportunities on employee innovativeness in the selected universities. This finding, however, disagrees with that of </w:t>
      </w:r>
      <w:proofErr w:type="spellStart"/>
      <w:r w:rsidRPr="0001301B">
        <w:t>Ekejiuba</w:t>
      </w:r>
      <w:proofErr w:type="spellEnd"/>
      <w:r w:rsidRPr="0001301B">
        <w:t xml:space="preserve"> </w:t>
      </w:r>
      <w:r w:rsidRPr="0001301B">
        <w:rPr>
          <w:rStyle w:val="Emphasis"/>
          <w:rFonts w:eastAsiaTheme="majorEastAsia"/>
        </w:rPr>
        <w:t>et al</w:t>
      </w:r>
      <w:r w:rsidRPr="0001301B">
        <w:t xml:space="preserve">. (2023), which revealed that equal opportunity has a negative and insignificant impact on employee affective commitment in the Nigerian public sector. The difference observed in both results could be that the previous study was carried out in the public sector in Nigeria and on a different category of employees, whereas this present study was carried out in selected universities and on academic staff. This finding, however, somewhat disagrees with that of Fadhili </w:t>
      </w:r>
      <w:r w:rsidRPr="0001301B">
        <w:rPr>
          <w:rStyle w:val="Emphasis"/>
          <w:rFonts w:eastAsiaTheme="majorEastAsia"/>
        </w:rPr>
        <w:t>et al</w:t>
      </w:r>
      <w:r w:rsidRPr="0001301B">
        <w:t>. (2021), who showed a negative significant effect of equal opportunities for advancement on workers’ job performance at Maua Methodist Hospital, Kenya. The minor difference observed in both results could be that the previous study was carried out in a hospital organisation in Kenya and thus on health workers, whereas this present study was carried out in a private sector (private universities) and on academic staff in Nigeria. This result also corroborates that of Ali et al. (2019), which showed a positive significant impact of equal opportunities on employee performance in BDF hospital in the Kingdom of Bahrain. The similarities observed in both results could be that they were both carried out on employees who have psychological needs and hence would improve their performance when they perceive equal opportunities in their organisations regardless of their diversities. Moreover, the predictor variable was similar in both studies.</w:t>
      </w:r>
    </w:p>
    <w:p w14:paraId="18B68CE1" w14:textId="77777777" w:rsidR="00256872" w:rsidRPr="0001301B" w:rsidRDefault="00256872" w:rsidP="00256872">
      <w:pPr>
        <w:pStyle w:val="NormalWeb"/>
        <w:spacing w:before="0" w:beforeAutospacing="0" w:after="0" w:afterAutospacing="0"/>
      </w:pPr>
      <w:r w:rsidRPr="0001301B">
        <w:rPr>
          <w:rStyle w:val="Strong"/>
          <w:rFonts w:eastAsiaTheme="majorEastAsia"/>
        </w:rPr>
        <w:t>Conclusion and Recommendation</w:t>
      </w:r>
    </w:p>
    <w:p w14:paraId="2E4750CE" w14:textId="77777777" w:rsidR="00256872" w:rsidRPr="0001301B" w:rsidRDefault="00256872" w:rsidP="00256872">
      <w:pPr>
        <w:pStyle w:val="NormalWeb"/>
        <w:spacing w:before="0" w:beforeAutospacing="0" w:after="0" w:afterAutospacing="0"/>
        <w:jc w:val="both"/>
      </w:pPr>
      <w:r w:rsidRPr="0001301B">
        <w:t xml:space="preserve">This research work was carried out to examine the relationship between equal opportunities and employee innovativeness among selected federal, state, and private universities in South-west </w:t>
      </w:r>
      <w:r w:rsidRPr="0001301B">
        <w:lastRenderedPageBreak/>
        <w:t>Nigeria. Based on the findings of this study, it can be concluded that equal opportunities have a positive significant effect on employees' (lecturers') teaching and research/publication innovativeness in the universities in South-west Nigeria. Thus, equal opportunities significantly enhance employee innovativeness within federal, state, and private universities. This is because diversity management practices can foster a culture of belonging and psychological safety among lecturers, where diverse perspectives are valued, resulting in better creativity, innovation, problem-solving, and, ultimately, enhanced performance of the institutions. Furthermore, embracing the strategy of equal opportunities allows these universities to tap into a wider talent pool, leverage a broader range of knowledge and experiences, and cultivate a more adaptable and resilient workforce capable of responding to the evolving needs of the higher education sector through innovativeness. On the basis of the findings and conclusion, the study recommends that the universities should focus on fostering an equitable environment that encourages innovation through the implementation of policies and strategies that promote equal access to opportunities for all employees, regardless of their demography.</w:t>
      </w:r>
    </w:p>
    <w:p w14:paraId="00F3CA1A" w14:textId="77777777" w:rsidR="00256872" w:rsidRPr="00D10C8F" w:rsidRDefault="00256872" w:rsidP="00256872">
      <w:pPr>
        <w:rPr>
          <w:rFonts w:cs="Times New Roman"/>
          <w:sz w:val="8"/>
        </w:rPr>
      </w:pPr>
    </w:p>
    <w:p w14:paraId="239D0410" w14:textId="77777777" w:rsidR="00256872" w:rsidRPr="0001301B" w:rsidRDefault="00256872" w:rsidP="00256872">
      <w:pPr>
        <w:spacing w:after="0" w:line="240" w:lineRule="auto"/>
        <w:rPr>
          <w:rFonts w:cs="Times New Roman"/>
          <w:b/>
        </w:rPr>
      </w:pPr>
      <w:r w:rsidRPr="0001301B">
        <w:rPr>
          <w:rFonts w:cs="Times New Roman"/>
          <w:b/>
        </w:rPr>
        <w:t>References</w:t>
      </w:r>
    </w:p>
    <w:p w14:paraId="59B1B1A1" w14:textId="77777777" w:rsidR="00256872" w:rsidRPr="0001301B" w:rsidRDefault="00256872" w:rsidP="00256872">
      <w:pPr>
        <w:tabs>
          <w:tab w:val="left" w:pos="90"/>
          <w:tab w:val="left" w:pos="990"/>
        </w:tabs>
        <w:spacing w:line="240" w:lineRule="auto"/>
        <w:ind w:left="540" w:hanging="540"/>
        <w:rPr>
          <w:rFonts w:cs="Times New Roman"/>
        </w:rPr>
      </w:pPr>
      <w:bookmarkStart w:id="0" w:name="_Hlk221884545"/>
      <w:r w:rsidRPr="0001301B">
        <w:rPr>
          <w:rFonts w:cs="Times New Roman"/>
        </w:rPr>
        <w:t xml:space="preserve">Ajidahun, B. O. (2018). Innovative teaching methodologies in Nigerian universities: Prospects and challenges. </w:t>
      </w:r>
      <w:r w:rsidRPr="0001301B">
        <w:rPr>
          <w:rFonts w:cs="Times New Roman"/>
          <w:i/>
        </w:rPr>
        <w:t>Prestige Journal of Education, 1</w:t>
      </w:r>
      <w:r w:rsidRPr="0001301B">
        <w:rPr>
          <w:rFonts w:cs="Times New Roman"/>
        </w:rPr>
        <w:t xml:space="preserve">(1), 148.154. ISSN: 2645-324X (Print), ISSN: 2645-3223 (Online) </w:t>
      </w:r>
    </w:p>
    <w:p w14:paraId="10F84E56"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Ali, A. A. A., Yusoff, S. H. &amp; Ali, K. (2019). The relationship between equal opportunities and employee performance: a special reference to with specific reference to BDF Hospital in the Kingdom of Bahrain. </w:t>
      </w:r>
      <w:r w:rsidRPr="0001301B">
        <w:rPr>
          <w:rFonts w:cs="Times New Roman"/>
          <w:i/>
        </w:rPr>
        <w:t>International E-Journal of Advances in Social Sciences, 5(</w:t>
      </w:r>
      <w:r w:rsidRPr="0001301B">
        <w:rPr>
          <w:rFonts w:cs="Times New Roman"/>
        </w:rPr>
        <w:t xml:space="preserve">14), 1200-1206. </w:t>
      </w:r>
      <w:hyperlink r:id="rId8" w:history="1">
        <w:r w:rsidRPr="0001301B">
          <w:rPr>
            <w:rStyle w:val="Hyperlink"/>
            <w:rFonts w:cs="Times New Roman"/>
          </w:rPr>
          <w:t>http://ijasos.ocerintjournals.org/en/pub/issue/48490/616592</w:t>
        </w:r>
      </w:hyperlink>
    </w:p>
    <w:p w14:paraId="20E1F723"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Alo, E. A. &amp; Dada, D. A. (2020). Employees’ turnover intention: A survey of academic staff of selected private universities in Ondo State, Nigeria. </w:t>
      </w:r>
      <w:r w:rsidRPr="0001301B">
        <w:rPr>
          <w:rFonts w:cs="Times New Roman"/>
          <w:i/>
        </w:rPr>
        <w:t>International Journal of Scientific and Research Publications, 10</w:t>
      </w:r>
      <w:r w:rsidRPr="0001301B">
        <w:rPr>
          <w:rFonts w:cs="Times New Roman"/>
        </w:rPr>
        <w:t>(2), 263-268. ISSN 2250-3153</w:t>
      </w:r>
    </w:p>
    <w:p w14:paraId="17D2AE8B" w14:textId="77777777" w:rsidR="00256872" w:rsidRPr="0001301B" w:rsidRDefault="00256872" w:rsidP="00256872">
      <w:pPr>
        <w:tabs>
          <w:tab w:val="left" w:pos="90"/>
          <w:tab w:val="left" w:pos="990"/>
        </w:tabs>
        <w:spacing w:line="240" w:lineRule="auto"/>
        <w:ind w:left="540" w:hanging="540"/>
        <w:rPr>
          <w:rFonts w:cs="Times New Roman"/>
        </w:rPr>
      </w:pPr>
      <w:proofErr w:type="spellStart"/>
      <w:r w:rsidRPr="0001301B">
        <w:rPr>
          <w:rFonts w:cs="Times New Roman"/>
        </w:rPr>
        <w:t>Bawuro</w:t>
      </w:r>
      <w:proofErr w:type="spellEnd"/>
      <w:r w:rsidRPr="0001301B">
        <w:rPr>
          <w:rFonts w:cs="Times New Roman"/>
        </w:rPr>
        <w:t>, F. A., Danjuma, I. &amp;</w:t>
      </w:r>
      <w:proofErr w:type="spellStart"/>
      <w:r w:rsidRPr="0001301B">
        <w:rPr>
          <w:rFonts w:cs="Times New Roman"/>
        </w:rPr>
        <w:t>Wajiga</w:t>
      </w:r>
      <w:proofErr w:type="spellEnd"/>
      <w:r w:rsidRPr="0001301B">
        <w:rPr>
          <w:rFonts w:cs="Times New Roman"/>
        </w:rPr>
        <w:t>, H. (2018). Factors influencing innovative behaviour of teachers in secondary schools in the North East of Nigeria</w:t>
      </w:r>
      <w:r w:rsidRPr="0001301B">
        <w:rPr>
          <w:rFonts w:cs="Times New Roman"/>
          <w:i/>
        </w:rPr>
        <w:t xml:space="preserve">. </w:t>
      </w:r>
      <w:proofErr w:type="spellStart"/>
      <w:r w:rsidRPr="0001301B">
        <w:rPr>
          <w:rFonts w:cs="Times New Roman"/>
          <w:i/>
        </w:rPr>
        <w:t>TraektoriâNauki</w:t>
      </w:r>
      <w:proofErr w:type="spellEnd"/>
      <w:r w:rsidRPr="0001301B">
        <w:rPr>
          <w:rFonts w:cs="Times New Roman"/>
          <w:i/>
        </w:rPr>
        <w:t xml:space="preserve"> = Path of Science, 4</w:t>
      </w:r>
      <w:r w:rsidRPr="0001301B">
        <w:rPr>
          <w:rFonts w:cs="Times New Roman"/>
        </w:rPr>
        <w:t>(3), 1007-1017. ISSN 2413-9009</w:t>
      </w:r>
    </w:p>
    <w:p w14:paraId="087EC026" w14:textId="77777777" w:rsidR="00256872" w:rsidRPr="0001301B" w:rsidRDefault="00256872" w:rsidP="00256872">
      <w:pPr>
        <w:tabs>
          <w:tab w:val="left" w:pos="90"/>
          <w:tab w:val="left" w:pos="990"/>
        </w:tabs>
        <w:spacing w:before="240" w:line="240" w:lineRule="auto"/>
        <w:ind w:left="540" w:hanging="540"/>
        <w:rPr>
          <w:rFonts w:cs="Times New Roman"/>
        </w:rPr>
      </w:pPr>
      <w:proofErr w:type="spellStart"/>
      <w:r w:rsidRPr="0001301B">
        <w:rPr>
          <w:rFonts w:cs="Times New Roman"/>
        </w:rPr>
        <w:t>Bawuro</w:t>
      </w:r>
      <w:proofErr w:type="spellEnd"/>
      <w:r w:rsidRPr="0001301B">
        <w:rPr>
          <w:rFonts w:cs="Times New Roman"/>
        </w:rPr>
        <w:t xml:space="preserve">, F. A., Shamsuddin, A., Wahab, E. &amp;Chidozie, C. C. (2019). Prosocial motivation and innovative behaviour: An empirical analysis of selected public university lecturers in Nigeria. </w:t>
      </w:r>
      <w:r w:rsidRPr="0001301B">
        <w:rPr>
          <w:rFonts w:cs="Times New Roman"/>
          <w:i/>
        </w:rPr>
        <w:t>International Journal of Scientific &amp; Technology Research, 8</w:t>
      </w:r>
      <w:r w:rsidRPr="0001301B">
        <w:rPr>
          <w:rFonts w:cs="Times New Roman"/>
        </w:rPr>
        <w:t>(9), 1187-1194. ISSN 2277-8616</w:t>
      </w:r>
    </w:p>
    <w:p w14:paraId="019E2762" w14:textId="77777777" w:rsidR="00256872" w:rsidRPr="0001301B" w:rsidRDefault="00256872" w:rsidP="00256872">
      <w:pPr>
        <w:tabs>
          <w:tab w:val="left" w:pos="90"/>
          <w:tab w:val="left" w:pos="990"/>
        </w:tabs>
        <w:spacing w:line="240" w:lineRule="auto"/>
        <w:ind w:left="540" w:hanging="540"/>
        <w:rPr>
          <w:rStyle w:val="a-list-item"/>
          <w:rFonts w:cs="Times New Roman"/>
        </w:rPr>
      </w:pPr>
      <w:r w:rsidRPr="0001301B">
        <w:rPr>
          <w:rFonts w:cs="Times New Roman"/>
        </w:rPr>
        <w:t xml:space="preserve">Debanjana, B., Arun, K. S., Aashna, S. &amp;Krithika, J. (2023). Relationship between employee performance and equal opportunities. </w:t>
      </w:r>
      <w:r w:rsidRPr="0001301B">
        <w:rPr>
          <w:rFonts w:cs="Times New Roman"/>
          <w:i/>
        </w:rPr>
        <w:t>Humanities and Social Science Studies, 12</w:t>
      </w:r>
      <w:r w:rsidRPr="0001301B">
        <w:rPr>
          <w:rFonts w:cs="Times New Roman"/>
        </w:rPr>
        <w:t>(2), 137-152. ISSN 2319-829X</w:t>
      </w:r>
    </w:p>
    <w:p w14:paraId="2B598935" w14:textId="77777777" w:rsidR="00256872" w:rsidRPr="0001301B" w:rsidRDefault="00256872" w:rsidP="00256872">
      <w:pPr>
        <w:tabs>
          <w:tab w:val="left" w:pos="90"/>
          <w:tab w:val="left" w:pos="990"/>
        </w:tabs>
        <w:spacing w:line="240" w:lineRule="auto"/>
        <w:ind w:left="540" w:hanging="540"/>
        <w:rPr>
          <w:rFonts w:cs="Times New Roman"/>
        </w:rPr>
      </w:pPr>
      <w:proofErr w:type="spellStart"/>
      <w:r w:rsidRPr="0001301B">
        <w:rPr>
          <w:rFonts w:cs="Times New Roman"/>
        </w:rPr>
        <w:t>Ekejiuba</w:t>
      </w:r>
      <w:proofErr w:type="spellEnd"/>
      <w:r w:rsidRPr="0001301B">
        <w:rPr>
          <w:rFonts w:cs="Times New Roman"/>
        </w:rPr>
        <w:t>, U. C., Muritala, T., Abubakar, H. &amp; Sharma, A. (2023). Impact of workplace diversity management on employee commitment in the Nigerian Public Sector.</w:t>
      </w:r>
      <w:r w:rsidRPr="0001301B">
        <w:rPr>
          <w:rFonts w:cs="Times New Roman"/>
          <w:i/>
        </w:rPr>
        <w:t> Journal of Human Resource and Sustainability Studies, 11</w:t>
      </w:r>
      <w:r w:rsidRPr="0001301B">
        <w:rPr>
          <w:rFonts w:cs="Times New Roman"/>
        </w:rPr>
        <w:t>(1), 450-471. DOI: </w:t>
      </w:r>
      <w:hyperlink r:id="rId9" w:tgtFrame="_blank" w:history="1">
        <w:r w:rsidRPr="0001301B">
          <w:rPr>
            <w:rStyle w:val="Hyperlink"/>
            <w:rFonts w:cs="Times New Roman"/>
          </w:rPr>
          <w:t>10.4236/jhrss.2023.113026</w:t>
        </w:r>
      </w:hyperlink>
      <w:r w:rsidRPr="0001301B">
        <w:rPr>
          <w:rFonts w:cs="Times New Roman"/>
        </w:rPr>
        <w:t>.</w:t>
      </w:r>
    </w:p>
    <w:p w14:paraId="24F18F59" w14:textId="77777777" w:rsidR="00256872" w:rsidRPr="0001301B" w:rsidRDefault="00256872" w:rsidP="00256872">
      <w:pPr>
        <w:tabs>
          <w:tab w:val="left" w:pos="90"/>
          <w:tab w:val="left" w:pos="990"/>
        </w:tabs>
        <w:spacing w:line="240" w:lineRule="auto"/>
        <w:ind w:left="540" w:hanging="540"/>
        <w:rPr>
          <w:rFonts w:cs="Times New Roman"/>
        </w:rPr>
      </w:pPr>
      <w:proofErr w:type="spellStart"/>
      <w:r w:rsidRPr="0001301B">
        <w:rPr>
          <w:rFonts w:cs="Times New Roman"/>
          <w:lang w:val="fr-FR"/>
        </w:rPr>
        <w:t>Fadhili</w:t>
      </w:r>
      <w:proofErr w:type="spellEnd"/>
      <w:r w:rsidRPr="0001301B">
        <w:rPr>
          <w:rFonts w:cs="Times New Roman"/>
          <w:lang w:val="fr-FR"/>
        </w:rPr>
        <w:t xml:space="preserve">, B. M. J., Kiflemariam, A. &amp;Mwanzia, C. (2021). </w:t>
      </w:r>
      <w:r w:rsidRPr="0001301B">
        <w:rPr>
          <w:rFonts w:cs="Times New Roman"/>
        </w:rPr>
        <w:t xml:space="preserve">Workforce diversity management and job performance: A case of Maua Methodist Hospital. </w:t>
      </w:r>
      <w:r w:rsidRPr="0001301B">
        <w:rPr>
          <w:rFonts w:cs="Times New Roman"/>
          <w:i/>
        </w:rPr>
        <w:t>Journal of Human Resource &amp; Leadership, 5</w:t>
      </w:r>
      <w:r w:rsidRPr="0001301B">
        <w:rPr>
          <w:rFonts w:cs="Times New Roman"/>
        </w:rPr>
        <w:t>(2), 51-75. doi.org/10.53819/81018102t4002</w:t>
      </w:r>
    </w:p>
    <w:p w14:paraId="6215072F" w14:textId="77777777" w:rsidR="00256872" w:rsidRPr="0001301B" w:rsidRDefault="00256872" w:rsidP="00256872">
      <w:pPr>
        <w:spacing w:line="240" w:lineRule="auto"/>
        <w:ind w:left="540" w:hanging="540"/>
        <w:rPr>
          <w:rStyle w:val="a-list-item"/>
          <w:rFonts w:cs="Times New Roman"/>
        </w:rPr>
      </w:pPr>
      <w:proofErr w:type="spellStart"/>
      <w:r w:rsidRPr="0001301B">
        <w:rPr>
          <w:rFonts w:cs="Times New Roman"/>
        </w:rPr>
        <w:lastRenderedPageBreak/>
        <w:t>Gargelwar</w:t>
      </w:r>
      <w:proofErr w:type="spellEnd"/>
      <w:r w:rsidRPr="0001301B">
        <w:rPr>
          <w:rFonts w:cs="Times New Roman"/>
        </w:rPr>
        <w:t xml:space="preserve">, R. D. (2020). Effect of equal opportunities on employee’s performance. </w:t>
      </w:r>
      <w:r w:rsidRPr="0001301B">
        <w:rPr>
          <w:rFonts w:cs="Times New Roman"/>
          <w:i/>
        </w:rPr>
        <w:t>International Journal of Scientific Development and Research, 5</w:t>
      </w:r>
      <w:r w:rsidRPr="0001301B">
        <w:rPr>
          <w:rFonts w:cs="Times New Roman"/>
        </w:rPr>
        <w:t>, 635-637. https://www.scirp.org/reference/referencespapers?referenceid=3533291</w:t>
      </w:r>
    </w:p>
    <w:p w14:paraId="5BC180F5"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Madu, I., Ndubuisi-Okolo, P. U. &amp;Abuh, A. I. (2020). Comparative study of diversity management and employee fairness in the North Central Universities of Nigeria. </w:t>
      </w:r>
      <w:r w:rsidRPr="0001301B">
        <w:rPr>
          <w:rFonts w:cs="Times New Roman"/>
          <w:i/>
        </w:rPr>
        <w:t>International Journal of Research and Innovation in Applied Science (IJRIAS), 5</w:t>
      </w:r>
      <w:r w:rsidRPr="0001301B">
        <w:rPr>
          <w:rFonts w:cs="Times New Roman"/>
        </w:rPr>
        <w:t xml:space="preserve">(3), 56-72. ISSN 2454-6194 </w:t>
      </w:r>
    </w:p>
    <w:p w14:paraId="297D284C" w14:textId="77777777" w:rsidR="00256872" w:rsidRPr="0001301B" w:rsidRDefault="00256872" w:rsidP="00256872">
      <w:pPr>
        <w:tabs>
          <w:tab w:val="left" w:pos="90"/>
          <w:tab w:val="left" w:pos="990"/>
        </w:tabs>
        <w:spacing w:line="240" w:lineRule="auto"/>
        <w:ind w:left="540" w:hanging="540"/>
        <w:rPr>
          <w:rFonts w:cs="Times New Roman"/>
        </w:rPr>
      </w:pPr>
      <w:proofErr w:type="spellStart"/>
      <w:r w:rsidRPr="0001301B">
        <w:rPr>
          <w:rFonts w:cs="Times New Roman"/>
        </w:rPr>
        <w:t>Nassaji</w:t>
      </w:r>
      <w:proofErr w:type="spellEnd"/>
      <w:r w:rsidRPr="0001301B">
        <w:rPr>
          <w:rFonts w:cs="Times New Roman"/>
        </w:rPr>
        <w:t xml:space="preserve">, H. (2015). Qualitative and descriptive research: Data type versus data analysis. </w:t>
      </w:r>
      <w:r w:rsidRPr="0001301B">
        <w:rPr>
          <w:rFonts w:cs="Times New Roman"/>
          <w:i/>
        </w:rPr>
        <w:t>Language Teaching Research</w:t>
      </w:r>
      <w:r w:rsidRPr="0001301B">
        <w:rPr>
          <w:rFonts w:cs="Times New Roman"/>
        </w:rPr>
        <w:t xml:space="preserve">, </w:t>
      </w:r>
      <w:r w:rsidRPr="0001301B">
        <w:rPr>
          <w:rFonts w:cs="Times New Roman"/>
          <w:i/>
        </w:rPr>
        <w:t>19</w:t>
      </w:r>
      <w:r w:rsidRPr="0001301B">
        <w:rPr>
          <w:rFonts w:cs="Times New Roman"/>
        </w:rPr>
        <w:t>(2) 129–132</w:t>
      </w:r>
    </w:p>
    <w:p w14:paraId="417FB7A9"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Okafor, U. C. (2019). Diversity management and employee morale in tertiary institutions in Anambra State, Nigeria. </w:t>
      </w:r>
      <w:r w:rsidRPr="0001301B">
        <w:rPr>
          <w:rFonts w:cs="Times New Roman"/>
          <w:i/>
        </w:rPr>
        <w:t>International Journal of Advance Study and Research Work, 2</w:t>
      </w:r>
      <w:r w:rsidRPr="0001301B">
        <w:rPr>
          <w:rFonts w:cs="Times New Roman"/>
        </w:rPr>
        <w:t xml:space="preserve">(11), 33-41. http://www.ijasrw.com </w:t>
      </w:r>
    </w:p>
    <w:p w14:paraId="5BB5B63E" w14:textId="77777777" w:rsidR="00256872" w:rsidRPr="0001301B" w:rsidRDefault="00256872" w:rsidP="00256872">
      <w:pPr>
        <w:tabs>
          <w:tab w:val="left" w:pos="90"/>
          <w:tab w:val="left" w:pos="990"/>
        </w:tabs>
        <w:spacing w:line="240" w:lineRule="auto"/>
        <w:ind w:left="540" w:hanging="540"/>
        <w:rPr>
          <w:rStyle w:val="a-list-item"/>
          <w:rFonts w:cs="Times New Roman"/>
        </w:rPr>
      </w:pPr>
      <w:r w:rsidRPr="0001301B">
        <w:rPr>
          <w:rFonts w:cs="Times New Roman"/>
        </w:rPr>
        <w:t xml:space="preserve">Osei-Mensah, S. (2024). Analysis of the relationship between equal opportunity and employees’ performance. </w:t>
      </w:r>
      <w:r w:rsidRPr="0001301B">
        <w:rPr>
          <w:rFonts w:cs="Times New Roman"/>
          <w:i/>
        </w:rPr>
        <w:t>International Journal of Multidisciplinary Studies and Innovative Research, 12</w:t>
      </w:r>
      <w:r w:rsidRPr="0001301B">
        <w:rPr>
          <w:rFonts w:cs="Times New Roman"/>
        </w:rPr>
        <w:t>(1), 1763-1768. DOI: 10.53075/</w:t>
      </w:r>
      <w:proofErr w:type="spellStart"/>
      <w:r w:rsidRPr="0001301B">
        <w:rPr>
          <w:rFonts w:cs="Times New Roman"/>
        </w:rPr>
        <w:t>Ijmsirq</w:t>
      </w:r>
      <w:proofErr w:type="spellEnd"/>
      <w:r w:rsidRPr="0001301B">
        <w:rPr>
          <w:rFonts w:cs="Times New Roman"/>
        </w:rPr>
        <w:t>/098432353535</w:t>
      </w:r>
    </w:p>
    <w:p w14:paraId="651D5F48"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Ritika, D. &amp;Varsha, R. (2022). A framework to assess the impact of employee perceived equality on contextual performance and mediating role of affective commitment to enhance and sustain positive work Behaviour. </w:t>
      </w:r>
      <w:proofErr w:type="spellStart"/>
      <w:r w:rsidRPr="0001301B">
        <w:rPr>
          <w:rFonts w:cs="Times New Roman"/>
          <w:i/>
        </w:rPr>
        <w:t>Hindawi</w:t>
      </w:r>
      <w:proofErr w:type="spellEnd"/>
      <w:r w:rsidRPr="0001301B">
        <w:rPr>
          <w:rFonts w:cs="Times New Roman"/>
          <w:i/>
        </w:rPr>
        <w:t xml:space="preserve"> Discrete Dynamics in Nature and Society,2022</w:t>
      </w:r>
      <w:r w:rsidRPr="0001301B">
        <w:rPr>
          <w:rFonts w:cs="Times New Roman"/>
        </w:rPr>
        <w:t xml:space="preserve">(1), 1-14. </w:t>
      </w:r>
      <w:hyperlink r:id="rId10" w:history="1">
        <w:r w:rsidRPr="0001301B">
          <w:rPr>
            <w:rStyle w:val="Hyperlink"/>
            <w:rFonts w:cs="Times New Roman"/>
          </w:rPr>
          <w:t>https://doi.org/10.1155/2022/5407947</w:t>
        </w:r>
      </w:hyperlink>
    </w:p>
    <w:p w14:paraId="32DD498A" w14:textId="77777777" w:rsidR="00256872" w:rsidRPr="0001301B" w:rsidRDefault="00256872" w:rsidP="00256872">
      <w:pPr>
        <w:tabs>
          <w:tab w:val="left" w:pos="90"/>
          <w:tab w:val="left" w:pos="990"/>
        </w:tabs>
        <w:spacing w:before="240" w:line="240" w:lineRule="auto"/>
        <w:ind w:left="540" w:hanging="540"/>
        <w:rPr>
          <w:rStyle w:val="Hyperlink"/>
          <w:rFonts w:cs="Times New Roman"/>
        </w:rPr>
      </w:pPr>
      <w:proofErr w:type="spellStart"/>
      <w:r w:rsidRPr="0001301B">
        <w:rPr>
          <w:rFonts w:cs="Times New Roman"/>
        </w:rPr>
        <w:t>Stoilkovska</w:t>
      </w:r>
      <w:proofErr w:type="spellEnd"/>
      <w:r w:rsidRPr="0001301B">
        <w:rPr>
          <w:rFonts w:cs="Times New Roman"/>
        </w:rPr>
        <w:t>, A., Ilieva, J. &amp;</w:t>
      </w:r>
      <w:proofErr w:type="spellStart"/>
      <w:r w:rsidRPr="0001301B">
        <w:rPr>
          <w:rFonts w:cs="Times New Roman"/>
        </w:rPr>
        <w:t>Gjakovski</w:t>
      </w:r>
      <w:proofErr w:type="spellEnd"/>
      <w:r w:rsidRPr="0001301B">
        <w:rPr>
          <w:rFonts w:cs="Times New Roman"/>
        </w:rPr>
        <w:t xml:space="preserve">, S. (2015). Equal employment opportunities in the recruitment and selection process of human resources. </w:t>
      </w:r>
      <w:r w:rsidRPr="0001301B">
        <w:rPr>
          <w:rFonts w:cs="Times New Roman"/>
          <w:i/>
        </w:rPr>
        <w:t xml:space="preserve">UTMS Journal of Economics, </w:t>
      </w:r>
      <w:r w:rsidRPr="0001301B">
        <w:rPr>
          <w:rFonts w:cs="Times New Roman"/>
        </w:rPr>
        <w:t>6(2), 281-292. ISSN 1857-6982</w:t>
      </w:r>
    </w:p>
    <w:p w14:paraId="6E5AFAB0" w14:textId="77777777" w:rsidR="00256872" w:rsidRPr="0001301B" w:rsidRDefault="00256872" w:rsidP="00256872">
      <w:pPr>
        <w:spacing w:line="240" w:lineRule="auto"/>
        <w:ind w:left="540" w:hanging="540"/>
        <w:rPr>
          <w:rStyle w:val="a-list-item"/>
          <w:rFonts w:cs="Times New Roman"/>
        </w:rPr>
      </w:pPr>
      <w:proofErr w:type="spellStart"/>
      <w:r w:rsidRPr="0001301B">
        <w:rPr>
          <w:rFonts w:cs="Times New Roman"/>
        </w:rPr>
        <w:t>Taherdoost</w:t>
      </w:r>
      <w:proofErr w:type="spellEnd"/>
      <w:r w:rsidRPr="0001301B">
        <w:rPr>
          <w:rFonts w:cs="Times New Roman"/>
        </w:rPr>
        <w:t xml:space="preserve">, H. (2016). Sampling methods in research methodology; How to choose a sampling technique for research. </w:t>
      </w:r>
      <w:r w:rsidRPr="0001301B">
        <w:rPr>
          <w:rFonts w:cs="Times New Roman"/>
          <w:i/>
        </w:rPr>
        <w:t>International Journal of Academic Research in Management (IJARM),5</w:t>
      </w:r>
      <w:r w:rsidRPr="0001301B">
        <w:rPr>
          <w:rFonts w:cs="Times New Roman"/>
        </w:rPr>
        <w:t>(2) 18-27. ISSN: 2296-1747</w:t>
      </w:r>
    </w:p>
    <w:p w14:paraId="33501DAF"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Ugwu, C. (2021). The effects of equal employment opportunity on organizational productivity.</w:t>
      </w:r>
      <w:r w:rsidRPr="0001301B">
        <w:rPr>
          <w:rFonts w:cs="Times New Roman"/>
          <w:i/>
        </w:rPr>
        <w:t> ESUT Journal of Social Sciences, 6</w:t>
      </w:r>
      <w:r w:rsidRPr="0001301B">
        <w:rPr>
          <w:rFonts w:cs="Times New Roman"/>
        </w:rPr>
        <w:t>(2), 322-339. Retrieved from https://esutjss.com/index.php/ESUTJSS/article/view/149</w:t>
      </w:r>
    </w:p>
    <w:p w14:paraId="238FA435" w14:textId="77777777" w:rsidR="00256872" w:rsidRPr="0001301B" w:rsidRDefault="00256872" w:rsidP="00256872">
      <w:pPr>
        <w:tabs>
          <w:tab w:val="left" w:pos="90"/>
          <w:tab w:val="left" w:pos="990"/>
        </w:tabs>
        <w:spacing w:line="240" w:lineRule="auto"/>
        <w:ind w:left="540" w:hanging="540"/>
        <w:rPr>
          <w:rFonts w:cs="Times New Roman"/>
        </w:rPr>
      </w:pPr>
      <w:r w:rsidRPr="0001301B">
        <w:rPr>
          <w:rFonts w:cs="Times New Roman"/>
        </w:rPr>
        <w:t xml:space="preserve">Vimala, V.M. (2023). Effects of equal employment opportunities, workplace environment and sustainable career path on Saudi Female employees’ job performance: Role of organizational culture. </w:t>
      </w:r>
      <w:r w:rsidRPr="0001301B">
        <w:rPr>
          <w:rFonts w:cs="Times New Roman"/>
          <w:i/>
        </w:rPr>
        <w:t xml:space="preserve">International J. of </w:t>
      </w:r>
      <w:proofErr w:type="spellStart"/>
      <w:r w:rsidRPr="0001301B">
        <w:rPr>
          <w:rFonts w:cs="Times New Roman"/>
          <w:i/>
        </w:rPr>
        <w:t>Opers</w:t>
      </w:r>
      <w:proofErr w:type="spellEnd"/>
      <w:r w:rsidRPr="0001301B">
        <w:rPr>
          <w:rFonts w:cs="Times New Roman"/>
          <w:i/>
        </w:rPr>
        <w:t>. and Quant. Management, 29</w:t>
      </w:r>
      <w:r w:rsidRPr="0001301B">
        <w:rPr>
          <w:rFonts w:cs="Times New Roman"/>
        </w:rPr>
        <w:t>(1), 33-50. DOI: 10.46970/2022.29.1.3</w:t>
      </w:r>
    </w:p>
    <w:p w14:paraId="3FF31BD2" w14:textId="589B52BB" w:rsidR="0066642C" w:rsidRPr="00410024" w:rsidRDefault="00256872" w:rsidP="00256872">
      <w:pPr>
        <w:spacing w:before="240" w:line="240" w:lineRule="auto"/>
        <w:ind w:left="540" w:hanging="540"/>
        <w:rPr>
          <w:szCs w:val="24"/>
        </w:rPr>
      </w:pPr>
      <w:r w:rsidRPr="0001301B">
        <w:rPr>
          <w:rFonts w:cs="Times New Roman"/>
        </w:rPr>
        <w:t>Yusuf, A. A. (2021). Effect of Staff Diversity on the Performance of Academics in Kwara State University. Unpublished Master’s Thesis, Department of Business and Entrepreneurship, Faculty of Humanities, Management and Social Sciences, Kwara State University, Malete.</w:t>
      </w:r>
      <w:bookmarkEnd w:id="0"/>
    </w:p>
    <w:p w14:paraId="2A433EF9" w14:textId="25CFEA72" w:rsidR="0066642C" w:rsidRPr="005606CC" w:rsidRDefault="0066642C" w:rsidP="0066642C">
      <w:pPr>
        <w:spacing w:line="240" w:lineRule="auto"/>
        <w:ind w:left="720" w:hanging="720"/>
        <w:rPr>
          <w:rFonts w:cs="Times New Roman"/>
          <w:szCs w:val="24"/>
        </w:rPr>
      </w:pPr>
    </w:p>
    <w:p w14:paraId="70D393D2" w14:textId="77777777" w:rsidR="0066642C" w:rsidRDefault="0066642C" w:rsidP="0066642C"/>
    <w:p w14:paraId="4A73E068" w14:textId="77777777" w:rsidR="00AD7209" w:rsidRDefault="00AD7209"/>
    <w:sectPr w:rsidR="00AD7209" w:rsidSect="00D27613">
      <w:headerReference w:type="default" r:id="rId11"/>
      <w:footerReference w:type="default" r:id="rId12"/>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D5D2" w14:textId="77777777" w:rsidR="008D021D" w:rsidRDefault="008D021D">
      <w:pPr>
        <w:spacing w:after="0" w:line="240" w:lineRule="auto"/>
      </w:pPr>
      <w:r>
        <w:separator/>
      </w:r>
    </w:p>
  </w:endnote>
  <w:endnote w:type="continuationSeparator" w:id="0">
    <w:p w14:paraId="6354460F" w14:textId="77777777" w:rsidR="008D021D" w:rsidRDefault="008D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3E65D42E" w14:textId="77777777" w:rsidR="0066642C" w:rsidRDefault="006664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9B536" w14:textId="77777777" w:rsidR="0066642C" w:rsidRDefault="00666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1737" w14:textId="77777777" w:rsidR="008D021D" w:rsidRDefault="008D021D">
      <w:pPr>
        <w:spacing w:after="0" w:line="240" w:lineRule="auto"/>
      </w:pPr>
      <w:r>
        <w:separator/>
      </w:r>
    </w:p>
  </w:footnote>
  <w:footnote w:type="continuationSeparator" w:id="0">
    <w:p w14:paraId="6B22A9BE" w14:textId="77777777" w:rsidR="008D021D" w:rsidRDefault="008D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D66C" w14:textId="6B071EA8" w:rsidR="0066642C" w:rsidRDefault="0066642C"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 xml:space="preserve">Vol </w:t>
    </w:r>
    <w:r w:rsidR="00256872">
      <w:rPr>
        <w:sz w:val="16"/>
        <w:szCs w:val="16"/>
      </w:rPr>
      <w:t>6</w:t>
    </w:r>
    <w:r>
      <w:rPr>
        <w:sz w:val="16"/>
        <w:szCs w:val="16"/>
      </w:rPr>
      <w:t>/No1 April 202</w:t>
    </w:r>
    <w:r w:rsidR="00256872">
      <w:rPr>
        <w:sz w:val="16"/>
        <w:szCs w:val="16"/>
      </w:rPr>
      <w:t>6</w:t>
    </w:r>
  </w:p>
  <w:p w14:paraId="0960E63F" w14:textId="77777777" w:rsidR="0066642C" w:rsidRDefault="00666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221ED"/>
    <w:multiLevelType w:val="multilevel"/>
    <w:tmpl w:val="ED5A4E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715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2C"/>
    <w:rsid w:val="00256872"/>
    <w:rsid w:val="002A3632"/>
    <w:rsid w:val="003129EE"/>
    <w:rsid w:val="004216BB"/>
    <w:rsid w:val="0066642C"/>
    <w:rsid w:val="00673CC5"/>
    <w:rsid w:val="0071721C"/>
    <w:rsid w:val="008360AB"/>
    <w:rsid w:val="008D021D"/>
    <w:rsid w:val="00AD7209"/>
    <w:rsid w:val="00D27613"/>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D5E9"/>
  <w15:chartTrackingRefBased/>
  <w15:docId w15:val="{32FD101F-D9D0-43CE-AB35-E3211581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2C"/>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6664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64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64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64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4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4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4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6664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64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64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64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4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4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42C"/>
    <w:rPr>
      <w:rFonts w:eastAsiaTheme="majorEastAsia" w:cstheme="majorBidi"/>
      <w:color w:val="272727" w:themeColor="text1" w:themeTint="D8"/>
    </w:rPr>
  </w:style>
  <w:style w:type="paragraph" w:styleId="Title">
    <w:name w:val="Title"/>
    <w:basedOn w:val="Normal"/>
    <w:next w:val="Normal"/>
    <w:link w:val="TitleChar"/>
    <w:uiPriority w:val="10"/>
    <w:qFormat/>
    <w:rsid w:val="006664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4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4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42C"/>
    <w:pPr>
      <w:spacing w:before="160"/>
      <w:jc w:val="center"/>
    </w:pPr>
    <w:rPr>
      <w:i/>
      <w:iCs/>
      <w:color w:val="404040" w:themeColor="text1" w:themeTint="BF"/>
    </w:rPr>
  </w:style>
  <w:style w:type="character" w:customStyle="1" w:styleId="QuoteChar">
    <w:name w:val="Quote Char"/>
    <w:basedOn w:val="DefaultParagraphFont"/>
    <w:link w:val="Quote"/>
    <w:uiPriority w:val="29"/>
    <w:rsid w:val="0066642C"/>
    <w:rPr>
      <w:i/>
      <w:iCs/>
      <w:color w:val="404040" w:themeColor="text1" w:themeTint="BF"/>
    </w:rPr>
  </w:style>
  <w:style w:type="paragraph" w:styleId="ListParagraph">
    <w:name w:val="List Paragraph"/>
    <w:basedOn w:val="Normal"/>
    <w:link w:val="ListParagraphChar"/>
    <w:uiPriority w:val="34"/>
    <w:qFormat/>
    <w:rsid w:val="0066642C"/>
    <w:pPr>
      <w:ind w:left="720"/>
      <w:contextualSpacing/>
    </w:pPr>
  </w:style>
  <w:style w:type="character" w:styleId="IntenseEmphasis">
    <w:name w:val="Intense Emphasis"/>
    <w:basedOn w:val="DefaultParagraphFont"/>
    <w:uiPriority w:val="21"/>
    <w:qFormat/>
    <w:rsid w:val="0066642C"/>
    <w:rPr>
      <w:i/>
      <w:iCs/>
      <w:color w:val="2F5496" w:themeColor="accent1" w:themeShade="BF"/>
    </w:rPr>
  </w:style>
  <w:style w:type="paragraph" w:styleId="IntenseQuote">
    <w:name w:val="Intense Quote"/>
    <w:basedOn w:val="Normal"/>
    <w:next w:val="Normal"/>
    <w:link w:val="IntenseQuoteChar"/>
    <w:uiPriority w:val="30"/>
    <w:qFormat/>
    <w:rsid w:val="006664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642C"/>
    <w:rPr>
      <w:i/>
      <w:iCs/>
      <w:color w:val="2F5496" w:themeColor="accent1" w:themeShade="BF"/>
    </w:rPr>
  </w:style>
  <w:style w:type="character" w:styleId="IntenseReference">
    <w:name w:val="Intense Reference"/>
    <w:basedOn w:val="DefaultParagraphFont"/>
    <w:uiPriority w:val="32"/>
    <w:qFormat/>
    <w:rsid w:val="0066642C"/>
    <w:rPr>
      <w:b/>
      <w:bCs/>
      <w:smallCaps/>
      <w:color w:val="2F5496" w:themeColor="accent1" w:themeShade="BF"/>
      <w:spacing w:val="5"/>
    </w:rPr>
  </w:style>
  <w:style w:type="paragraph" w:styleId="Header">
    <w:name w:val="header"/>
    <w:basedOn w:val="Normal"/>
    <w:link w:val="HeaderChar"/>
    <w:uiPriority w:val="99"/>
    <w:unhideWhenUsed/>
    <w:rsid w:val="0066642C"/>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66642C"/>
    <w:rPr>
      <w:kern w:val="0"/>
      <w14:ligatures w14:val="none"/>
    </w:rPr>
  </w:style>
  <w:style w:type="paragraph" w:styleId="Footer">
    <w:name w:val="footer"/>
    <w:basedOn w:val="Normal"/>
    <w:link w:val="FooterChar"/>
    <w:uiPriority w:val="99"/>
    <w:unhideWhenUsed/>
    <w:rsid w:val="0066642C"/>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66642C"/>
    <w:rPr>
      <w:kern w:val="0"/>
      <w14:ligatures w14:val="none"/>
    </w:rPr>
  </w:style>
  <w:style w:type="character" w:styleId="Hyperlink">
    <w:name w:val="Hyperlink"/>
    <w:basedOn w:val="DefaultParagraphFont"/>
    <w:uiPriority w:val="99"/>
    <w:unhideWhenUsed/>
    <w:rsid w:val="0066642C"/>
    <w:rPr>
      <w:color w:val="0563C1" w:themeColor="hyperlink"/>
      <w:u w:val="single"/>
    </w:rPr>
  </w:style>
  <w:style w:type="character" w:customStyle="1" w:styleId="a">
    <w:name w:val="_"/>
    <w:basedOn w:val="DefaultParagraphFont"/>
    <w:qFormat/>
    <w:rsid w:val="0066642C"/>
  </w:style>
  <w:style w:type="character" w:customStyle="1" w:styleId="a-list-item">
    <w:name w:val="a-list-item"/>
    <w:basedOn w:val="DefaultParagraphFont"/>
    <w:qFormat/>
    <w:rsid w:val="0066642C"/>
  </w:style>
  <w:style w:type="character" w:customStyle="1" w:styleId="ListParagraphChar">
    <w:name w:val="List Paragraph Char"/>
    <w:link w:val="ListParagraph"/>
    <w:uiPriority w:val="34"/>
    <w:qFormat/>
    <w:rsid w:val="0066642C"/>
    <w:rPr>
      <w:rFonts w:ascii="Times New Roman" w:hAnsi="Times New Roman"/>
      <w:kern w:val="0"/>
      <w:sz w:val="24"/>
      <w:lang w:val="en-GB"/>
      <w14:ligatures w14:val="none"/>
    </w:rPr>
  </w:style>
  <w:style w:type="paragraph" w:styleId="NormalWeb">
    <w:name w:val="Normal (Web)"/>
    <w:basedOn w:val="Normal"/>
    <w:uiPriority w:val="99"/>
    <w:unhideWhenUsed/>
    <w:rsid w:val="00256872"/>
    <w:pPr>
      <w:spacing w:before="100" w:beforeAutospacing="1" w:after="100" w:afterAutospacing="1" w:line="240" w:lineRule="auto"/>
      <w:jc w:val="left"/>
    </w:pPr>
    <w:rPr>
      <w:rFonts w:eastAsia="Times New Roman" w:cs="Times New Roman"/>
      <w:szCs w:val="24"/>
      <w:lang w:eastAsia="zh-CN"/>
    </w:rPr>
  </w:style>
  <w:style w:type="character" w:styleId="Strong">
    <w:name w:val="Strong"/>
    <w:basedOn w:val="DefaultParagraphFont"/>
    <w:uiPriority w:val="22"/>
    <w:qFormat/>
    <w:rsid w:val="00256872"/>
    <w:rPr>
      <w:b/>
      <w:bCs/>
    </w:rPr>
  </w:style>
  <w:style w:type="character" w:styleId="Emphasis">
    <w:name w:val="Emphasis"/>
    <w:basedOn w:val="DefaultParagraphFont"/>
    <w:uiPriority w:val="20"/>
    <w:qFormat/>
    <w:rsid w:val="002568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asos.ocerintjournals.org/en/pub/issue/48490/6165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55/2022/5407947" TargetMode="External"/><Relationship Id="rId4" Type="http://schemas.openxmlformats.org/officeDocument/2006/relationships/webSettings" Target="webSettings.xml"/><Relationship Id="rId9" Type="http://schemas.openxmlformats.org/officeDocument/2006/relationships/hyperlink" Target="https://doi.org/10.4236/jhrss.2023.11302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6606</Words>
  <Characters>37657</Characters>
  <Application>Microsoft Office Word</Application>
  <DocSecurity>0</DocSecurity>
  <Lines>313</Lines>
  <Paragraphs>88</Paragraphs>
  <ScaleCrop>false</ScaleCrop>
  <Company/>
  <LinksUpToDate>false</LinksUpToDate>
  <CharactersWithSpaces>44175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2026-02-17T14:45:00Z</dcterms:created>
  <dcterms:modified xsi:type="dcterms:W3CDTF">2026-03-27T12:14:00Z</dcterms:modified>
</cp:coreProperties>
</file>