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B23" w:rsidRPr="00687ACB" w:rsidRDefault="00222ACE" w:rsidP="00EE5B23">
      <w:pPr>
        <w:spacing w:line="240" w:lineRule="auto"/>
        <w:rPr>
          <w:rFonts w:cs="Times New Roman"/>
          <w:b/>
          <w:bCs/>
          <w:color w:val="000000" w:themeColor="text1"/>
          <w:szCs w:val="24"/>
        </w:rPr>
      </w:pPr>
      <w:r w:rsidRPr="006A12CC">
        <w:rPr>
          <w:rFonts w:cs="Times New Roman"/>
          <w:b/>
          <w:bCs/>
          <w:szCs w:val="24"/>
        </w:rPr>
        <w:t>EXPLORING THE RELATIONSHIP BETWEEN JOB AUTONOMY AND JOB PERFORMANCE AMONG EMPLOYEES OF THE FEDERAL INLAND REVENUE SERVICE (FIRS)</w:t>
      </w:r>
      <w:r w:rsidR="00EE5B23" w:rsidRPr="002016C2">
        <w:rPr>
          <w:b/>
          <w:bCs/>
          <w:szCs w:val="24"/>
        </w:rPr>
        <w:t xml:space="preserve">                                       </w:t>
      </w:r>
    </w:p>
    <w:p w:rsidR="00EE5B23" w:rsidRPr="002016C2" w:rsidRDefault="00EE5B23" w:rsidP="00EE5B23">
      <w:pPr>
        <w:pBdr>
          <w:top w:val="single" w:sz="4" w:space="1" w:color="auto"/>
          <w:bottom w:val="single" w:sz="4" w:space="1" w:color="auto"/>
        </w:pBdr>
        <w:spacing w:line="360" w:lineRule="auto"/>
        <w:ind w:firstLine="720"/>
        <w:rPr>
          <w:b/>
          <w:szCs w:val="24"/>
        </w:rPr>
      </w:pPr>
      <w:r w:rsidRPr="002016C2">
        <w:rPr>
          <w:szCs w:val="24"/>
        </w:rPr>
        <w:t xml:space="preserve">                                       </w:t>
      </w:r>
      <w:r w:rsidRPr="002016C2">
        <w:rPr>
          <w:szCs w:val="24"/>
        </w:rPr>
        <w:tab/>
      </w:r>
      <w:r w:rsidRPr="002016C2">
        <w:rPr>
          <w:szCs w:val="24"/>
        </w:rPr>
        <w:tab/>
      </w:r>
      <w:r>
        <w:rPr>
          <w:szCs w:val="24"/>
        </w:rPr>
        <w:tab/>
      </w:r>
      <w:r w:rsidR="00222ACE">
        <w:rPr>
          <w:szCs w:val="24"/>
        </w:rPr>
        <w:tab/>
      </w:r>
      <w:r w:rsidR="00222ACE">
        <w:rPr>
          <w:szCs w:val="24"/>
        </w:rPr>
        <w:tab/>
      </w:r>
      <w:r w:rsidR="00222ACE">
        <w:rPr>
          <w:szCs w:val="24"/>
        </w:rPr>
        <w:tab/>
        <w:t>MOBOLADE G. O.</w:t>
      </w:r>
    </w:p>
    <w:p w:rsidR="00222ACE" w:rsidRPr="00222ACE" w:rsidRDefault="00EE5B23" w:rsidP="00222ACE">
      <w:pPr>
        <w:spacing w:line="240" w:lineRule="auto"/>
        <w:rPr>
          <w:rFonts w:cs="Times New Roman"/>
          <w:sz w:val="22"/>
        </w:rPr>
      </w:pPr>
      <w:r w:rsidRPr="002016C2">
        <w:rPr>
          <w:b/>
          <w:szCs w:val="24"/>
        </w:rPr>
        <w:t xml:space="preserve">Abstract: </w:t>
      </w:r>
      <w:r w:rsidR="00222ACE" w:rsidRPr="00222ACE">
        <w:rPr>
          <w:rFonts w:cs="Times New Roman"/>
          <w:i/>
          <w:iCs/>
          <w:sz w:val="22"/>
        </w:rPr>
        <w:t>This study examines the relationship between job autonomy and employee performance. Job autonomy, defined as the independence and discretion granted to employees in organising tasks, making decisions, and selecting work methods, constitutes a fundamental element of work design that is hypothesised to support alignment between task requirements and individual capabilities. A survey research design was employed, with data collected from 150 employees of the Federal Inland Revenue Service (FIRS) in Lagos, Nigeria, selected through stratified and simple random sampling. A structured questionnaire incorporating validated scales measured both constructs, and Pearson’s correlation analysis produced a statistically significant, moderate positive association (r = .529, p = .005), leading to rejection of the null hypothesis. These results indicate that higher levels of job autonomy correspond with improved job performance. Practical implications include introducing greater discretion in task management, expanding decision-making latitude, revising rigid procedures, and implementing manager training on effective delegation; such measures could inform job design reforms aimed at enhancing engagement and organisational effectiveness within public sector agencies.</w:t>
      </w:r>
    </w:p>
    <w:p w:rsidR="00222ACE" w:rsidRPr="00222ACE" w:rsidRDefault="00222ACE" w:rsidP="00222ACE">
      <w:pPr>
        <w:spacing w:line="240" w:lineRule="auto"/>
        <w:rPr>
          <w:rFonts w:cs="Times New Roman"/>
          <w:sz w:val="22"/>
        </w:rPr>
      </w:pPr>
      <w:r w:rsidRPr="00222ACE">
        <w:rPr>
          <w:rFonts w:cs="Times New Roman"/>
          <w:b/>
          <w:bCs/>
          <w:sz w:val="22"/>
        </w:rPr>
        <w:t xml:space="preserve">Keywords: </w:t>
      </w:r>
      <w:r w:rsidRPr="00222ACE">
        <w:rPr>
          <w:rFonts w:cs="Times New Roman"/>
          <w:sz w:val="22"/>
        </w:rPr>
        <w:t>Job Autonomy, Employee Performance, Work Design, Public Sector</w:t>
      </w:r>
    </w:p>
    <w:p w:rsidR="00EE5B23" w:rsidRPr="00336A74" w:rsidRDefault="00EE5B23" w:rsidP="00222ACE">
      <w:pPr>
        <w:spacing w:after="0" w:line="240" w:lineRule="auto"/>
        <w:rPr>
          <w:rFonts w:eastAsia="Times New Roman" w:cs="Times New Roman"/>
          <w:b/>
          <w:szCs w:val="24"/>
        </w:rPr>
      </w:pPr>
      <w:r>
        <w:rPr>
          <w:rFonts w:eastAsia="Times New Roman" w:cs="Times New Roman"/>
          <w:b/>
          <w:szCs w:val="24"/>
        </w:rPr>
        <w:t>1.</w:t>
      </w:r>
      <w:r>
        <w:rPr>
          <w:rFonts w:eastAsia="Times New Roman" w:cs="Times New Roman"/>
          <w:b/>
          <w:szCs w:val="24"/>
        </w:rPr>
        <w:tab/>
      </w:r>
      <w:r w:rsidRPr="00336A74">
        <w:rPr>
          <w:rFonts w:eastAsia="Times New Roman" w:cs="Times New Roman"/>
          <w:b/>
          <w:szCs w:val="24"/>
        </w:rPr>
        <w:t>Introduction</w:t>
      </w:r>
    </w:p>
    <w:p w:rsidR="009202A8" w:rsidRPr="008D44D4" w:rsidRDefault="009202A8" w:rsidP="009202A8">
      <w:pPr>
        <w:spacing w:line="240" w:lineRule="auto"/>
        <w:rPr>
          <w:rFonts w:cs="Times New Roman"/>
          <w:szCs w:val="24"/>
        </w:rPr>
      </w:pPr>
      <w:r w:rsidRPr="008D44D4">
        <w:rPr>
          <w:rFonts w:cs="Times New Roman"/>
          <w:szCs w:val="24"/>
        </w:rPr>
        <w:t>Job autonomy refers to the degree of independence and discretion employees possess in organizing their tasks, making decisions, and determining work methods. Within the work design literature, autonomy is conceptualized as a defining characteristic that shapes employees’ experiences of their roles and the management of their responsibilities. Allowing a balanced level of autonomy helps align work processes with individual capabilities and preferences, enabling initiative, problem-solving, and adaptive task execution (Burcharth, Knudsen, &amp; Søndergaard, 2017). Empirical research indicates that autonomy strengthens intrinsic motivation and engagement</w:t>
      </w:r>
      <w:r>
        <w:rPr>
          <w:rFonts w:cs="Times New Roman"/>
          <w:szCs w:val="24"/>
        </w:rPr>
        <w:t xml:space="preserve"> – </w:t>
      </w:r>
      <w:r w:rsidRPr="008D44D4">
        <w:rPr>
          <w:rFonts w:cs="Times New Roman"/>
          <w:szCs w:val="24"/>
        </w:rPr>
        <w:t>both essential mediators of improved job performance (Khoshnaw &amp; Alavi, 2020; Ade-Adeniji</w:t>
      </w:r>
      <w:r>
        <w:rPr>
          <w:rFonts w:cs="Times New Roman"/>
          <w:szCs w:val="24"/>
        </w:rPr>
        <w:t xml:space="preserve">, </w:t>
      </w:r>
      <w:r w:rsidRPr="008D44D4">
        <w:rPr>
          <w:rFonts w:cs="Times New Roman"/>
          <w:szCs w:val="24"/>
        </w:rPr>
        <w:t>Adeniji,</w:t>
      </w:r>
      <w:r>
        <w:rPr>
          <w:rFonts w:cs="Times New Roman"/>
          <w:szCs w:val="24"/>
        </w:rPr>
        <w:t xml:space="preserve"> </w:t>
      </w:r>
      <w:r w:rsidRPr="008D44D4">
        <w:rPr>
          <w:rFonts w:cs="Times New Roman"/>
          <w:szCs w:val="24"/>
        </w:rPr>
        <w:t xml:space="preserve">&amp; </w:t>
      </w:r>
      <w:proofErr w:type="spellStart"/>
      <w:r w:rsidRPr="008D44D4">
        <w:rPr>
          <w:rFonts w:cs="Times New Roman"/>
          <w:szCs w:val="24"/>
        </w:rPr>
        <w:t>Imhonopi</w:t>
      </w:r>
      <w:proofErr w:type="spellEnd"/>
      <w:r>
        <w:rPr>
          <w:rFonts w:cs="Times New Roman"/>
          <w:szCs w:val="24"/>
        </w:rPr>
        <w:t>,</w:t>
      </w:r>
      <w:r w:rsidRPr="008D44D4">
        <w:rPr>
          <w:rFonts w:cs="Times New Roman"/>
          <w:szCs w:val="24"/>
        </w:rPr>
        <w:t xml:space="preserve"> 2021). When employees experience greater control over their work, they tend to demonstrate stronger ownership of outcomes, higher creativity, and more adaptive performance </w:t>
      </w:r>
      <w:proofErr w:type="spellStart"/>
      <w:r w:rsidRPr="008D44D4">
        <w:rPr>
          <w:rFonts w:cs="Times New Roman"/>
          <w:szCs w:val="24"/>
        </w:rPr>
        <w:t>behaviors</w:t>
      </w:r>
      <w:proofErr w:type="spellEnd"/>
      <w:r w:rsidRPr="008D44D4">
        <w:rPr>
          <w:rFonts w:cs="Times New Roman"/>
          <w:szCs w:val="24"/>
        </w:rPr>
        <w:t xml:space="preserve"> (Liu</w:t>
      </w:r>
      <w:r>
        <w:rPr>
          <w:rFonts w:cs="Times New Roman"/>
          <w:szCs w:val="24"/>
        </w:rPr>
        <w:t xml:space="preserve">, Xu, &amp; Wang, </w:t>
      </w:r>
      <w:r w:rsidRPr="008D44D4">
        <w:rPr>
          <w:rFonts w:cs="Times New Roman"/>
          <w:szCs w:val="24"/>
        </w:rPr>
        <w:t xml:space="preserve">2024). Accordingly, job autonomy enhances decision-making and innovation while </w:t>
      </w:r>
      <w:r>
        <w:rPr>
          <w:rFonts w:cs="Times New Roman"/>
          <w:szCs w:val="24"/>
        </w:rPr>
        <w:t>advancing</w:t>
      </w:r>
      <w:r w:rsidRPr="008D44D4">
        <w:rPr>
          <w:rFonts w:cs="Times New Roman"/>
          <w:szCs w:val="24"/>
        </w:rPr>
        <w:t xml:space="preserve"> psychological empowerment that contributes to elevated productivity and sustained performance (Jindal et al., 2023).</w:t>
      </w:r>
    </w:p>
    <w:p w:rsidR="009202A8" w:rsidRPr="003E6900" w:rsidRDefault="009202A8" w:rsidP="009202A8">
      <w:pPr>
        <w:spacing w:line="240" w:lineRule="auto"/>
        <w:rPr>
          <w:rFonts w:cs="Times New Roman"/>
          <w:szCs w:val="24"/>
        </w:rPr>
      </w:pPr>
      <w:r w:rsidRPr="003E6900">
        <w:rPr>
          <w:rFonts w:cs="Times New Roman"/>
          <w:szCs w:val="24"/>
        </w:rPr>
        <w:t xml:space="preserve">Employee performance denotes the degree to which assigned duties are fulfilled and contributions are made toward organisational objectives. Performance outcomes are influenced by organisational structures, resource availability, and individual skills, while psychological and motivational factors receive attention in contemporary research (Ciobanu, </w:t>
      </w:r>
      <w:proofErr w:type="spellStart"/>
      <w:r w:rsidRPr="003E6900">
        <w:rPr>
          <w:rFonts w:cs="Times New Roman"/>
          <w:szCs w:val="24"/>
        </w:rPr>
        <w:t>Androniceanu</w:t>
      </w:r>
      <w:proofErr w:type="spellEnd"/>
      <w:r w:rsidRPr="003E6900">
        <w:rPr>
          <w:rFonts w:cs="Times New Roman"/>
          <w:szCs w:val="24"/>
        </w:rPr>
        <w:t xml:space="preserve">, &amp; </w:t>
      </w:r>
      <w:proofErr w:type="spellStart"/>
      <w:r w:rsidRPr="003E6900">
        <w:rPr>
          <w:rFonts w:cs="Times New Roman"/>
          <w:szCs w:val="24"/>
        </w:rPr>
        <w:t>Lazaroiu</w:t>
      </w:r>
      <w:proofErr w:type="spellEnd"/>
      <w:r w:rsidRPr="003E6900">
        <w:rPr>
          <w:rFonts w:cs="Times New Roman"/>
          <w:szCs w:val="24"/>
        </w:rPr>
        <w:t>, 2019; Ahmad, 2021). Job autonomy is frequently examined alongside these influences, with studies linking variations in autonomy to differences in responsibility assumption, effort exertion, and the effectiveness of contributions (Lopes, Calapez, &amp; Lopes, 2017).</w:t>
      </w:r>
    </w:p>
    <w:p w:rsidR="009202A8" w:rsidRPr="006A12CC" w:rsidRDefault="009202A8" w:rsidP="009202A8">
      <w:pPr>
        <w:spacing w:line="240" w:lineRule="auto"/>
        <w:rPr>
          <w:rFonts w:cs="Times New Roman"/>
          <w:szCs w:val="24"/>
        </w:rPr>
      </w:pPr>
      <w:r w:rsidRPr="000245E4">
        <w:rPr>
          <w:rFonts w:cs="Times New Roman"/>
          <w:szCs w:val="24"/>
        </w:rPr>
        <w:t xml:space="preserve">Scholarly discussions on overcoming the autonomy constraints inherent in bureaucratic public institutions have emphasized reforms </w:t>
      </w:r>
      <w:proofErr w:type="spellStart"/>
      <w:r w:rsidRPr="000245E4">
        <w:rPr>
          <w:rFonts w:cs="Times New Roman"/>
          <w:szCs w:val="24"/>
        </w:rPr>
        <w:t>centered</w:t>
      </w:r>
      <w:proofErr w:type="spellEnd"/>
      <w:r w:rsidRPr="000245E4">
        <w:rPr>
          <w:rFonts w:cs="Times New Roman"/>
          <w:szCs w:val="24"/>
        </w:rPr>
        <w:t xml:space="preserve"> on decentralization, managerial flexibility, and performance-based accountability. Existing studies reveal that although organizational restructuring and New Public Management (NPM) reforms have sought to diminish excessive </w:t>
      </w:r>
      <w:r w:rsidRPr="000245E4">
        <w:rPr>
          <w:rFonts w:cs="Times New Roman"/>
          <w:szCs w:val="24"/>
        </w:rPr>
        <w:lastRenderedPageBreak/>
        <w:t xml:space="preserve">hierarchy, genuine autonomy continues to be constrained by persistent control mechanisms and political supervision (Maggetti &amp; </w:t>
      </w:r>
      <w:proofErr w:type="spellStart"/>
      <w:r w:rsidRPr="000245E4">
        <w:rPr>
          <w:rFonts w:cs="Times New Roman"/>
          <w:szCs w:val="24"/>
        </w:rPr>
        <w:t>Verhoest</w:t>
      </w:r>
      <w:proofErr w:type="spellEnd"/>
      <w:r w:rsidRPr="000245E4">
        <w:rPr>
          <w:rFonts w:cs="Times New Roman"/>
          <w:szCs w:val="24"/>
        </w:rPr>
        <w:t>, 2014; Olsen, 2009). In many developing contexts, administrative rigidity and procedural inefficiency still limit employees’ discretion, which in turn weakens motivation and performance despite reform efforts (Zahra &amp; Jadoon, 2016). As Bersch and Fukuyama (2023) note, much of the current scholarship remains concentrated on institutional autonomy at the agency level, leaving important gaps in understanding how micro-level job autonomy can be cultivated within bureaucratic environments to improve both individual and organizational outcomes.</w:t>
      </w:r>
      <w:r>
        <w:rPr>
          <w:rFonts w:cs="Times New Roman"/>
          <w:szCs w:val="24"/>
        </w:rPr>
        <w:t xml:space="preserve"> </w:t>
      </w:r>
      <w:r w:rsidRPr="003E6900">
        <w:rPr>
          <w:rFonts w:cs="Times New Roman"/>
          <w:szCs w:val="24"/>
        </w:rPr>
        <w:t>Th</w:t>
      </w:r>
      <w:r w:rsidRPr="006A12CC">
        <w:rPr>
          <w:rFonts w:cs="Times New Roman"/>
          <w:szCs w:val="24"/>
        </w:rPr>
        <w:t xml:space="preserve">is </w:t>
      </w:r>
      <w:r w:rsidRPr="003E6900">
        <w:rPr>
          <w:rFonts w:cs="Times New Roman"/>
          <w:szCs w:val="24"/>
        </w:rPr>
        <w:t xml:space="preserve">study </w:t>
      </w:r>
      <w:r>
        <w:rPr>
          <w:rFonts w:cs="Times New Roman"/>
          <w:szCs w:val="24"/>
        </w:rPr>
        <w:t xml:space="preserve">therefore </w:t>
      </w:r>
      <w:r w:rsidRPr="003E6900">
        <w:rPr>
          <w:rFonts w:cs="Times New Roman"/>
          <w:szCs w:val="24"/>
        </w:rPr>
        <w:t xml:space="preserve">examines the connection between job autonomy and job performance among employees of the Federal Inland Revenue Service (FIRS). </w:t>
      </w:r>
      <w:r w:rsidRPr="006A12CC">
        <w:rPr>
          <w:rFonts w:cs="Times New Roman"/>
          <w:szCs w:val="24"/>
        </w:rPr>
        <w:t>Guided by this perspective, the following null hypothesis is proposed:</w:t>
      </w:r>
    </w:p>
    <w:p w:rsidR="009202A8" w:rsidRPr="006A12CC" w:rsidRDefault="009202A8" w:rsidP="009202A8">
      <w:pPr>
        <w:spacing w:line="240" w:lineRule="auto"/>
        <w:rPr>
          <w:rFonts w:cs="Times New Roman"/>
          <w:szCs w:val="24"/>
        </w:rPr>
      </w:pPr>
      <w:r w:rsidRPr="006A12CC">
        <w:rPr>
          <w:rFonts w:cs="Times New Roman"/>
          <w:szCs w:val="24"/>
        </w:rPr>
        <w:t>H0: There is no significant relationship between job autonomy and job performance.</w:t>
      </w:r>
    </w:p>
    <w:p w:rsidR="009202A8" w:rsidRPr="006513D6" w:rsidRDefault="009202A8" w:rsidP="009202A8">
      <w:pPr>
        <w:pStyle w:val="ListParagraph"/>
        <w:numPr>
          <w:ilvl w:val="0"/>
          <w:numId w:val="1"/>
        </w:numPr>
        <w:spacing w:line="240" w:lineRule="auto"/>
        <w:rPr>
          <w:rFonts w:cs="Times New Roman"/>
          <w:b/>
          <w:bCs/>
          <w:szCs w:val="24"/>
        </w:rPr>
      </w:pPr>
      <w:r w:rsidRPr="006513D6">
        <w:rPr>
          <w:rFonts w:cs="Times New Roman"/>
          <w:b/>
          <w:bCs/>
          <w:szCs w:val="24"/>
        </w:rPr>
        <w:t>Literature Review</w:t>
      </w:r>
    </w:p>
    <w:p w:rsidR="009202A8" w:rsidRDefault="009202A8" w:rsidP="009202A8">
      <w:pPr>
        <w:pStyle w:val="ListParagraph"/>
        <w:numPr>
          <w:ilvl w:val="1"/>
          <w:numId w:val="1"/>
        </w:numPr>
        <w:spacing w:line="240" w:lineRule="auto"/>
        <w:rPr>
          <w:rFonts w:cs="Times New Roman"/>
          <w:i/>
          <w:iCs/>
          <w:szCs w:val="24"/>
        </w:rPr>
      </w:pPr>
      <w:r w:rsidRPr="00AC5500">
        <w:rPr>
          <w:rFonts w:cs="Times New Roman"/>
          <w:i/>
          <w:iCs/>
          <w:szCs w:val="24"/>
        </w:rPr>
        <w:t>Job Autonomy in the Workplace</w:t>
      </w:r>
    </w:p>
    <w:p w:rsidR="009202A8" w:rsidRPr="002C732B" w:rsidRDefault="009202A8" w:rsidP="009202A8">
      <w:pPr>
        <w:spacing w:line="240" w:lineRule="auto"/>
        <w:rPr>
          <w:rFonts w:cs="Times New Roman"/>
          <w:szCs w:val="24"/>
        </w:rPr>
      </w:pPr>
      <w:r w:rsidRPr="002C732B">
        <w:rPr>
          <w:rFonts w:cs="Times New Roman"/>
          <w:szCs w:val="24"/>
        </w:rPr>
        <w:t xml:space="preserve">Job autonomy </w:t>
      </w:r>
      <w:r>
        <w:rPr>
          <w:rFonts w:cs="Times New Roman"/>
          <w:szCs w:val="24"/>
        </w:rPr>
        <w:t>is</w:t>
      </w:r>
      <w:r w:rsidRPr="002C732B">
        <w:rPr>
          <w:rFonts w:cs="Times New Roman"/>
          <w:szCs w:val="24"/>
        </w:rPr>
        <w:t xml:space="preserve"> the degree of freedom and discretion available to employees in carrying out their responsibilities. It reflects the ability to make decisions about how tasks are approached, how time is allocated, and how judgement is applied within assigned roles. The term is widely used to capture the relative level of independence embedded in everyday work arrangements, serving as a marker of flexibility within different job structures.</w:t>
      </w:r>
    </w:p>
    <w:p w:rsidR="009202A8" w:rsidRPr="002C732B" w:rsidRDefault="009202A8" w:rsidP="009202A8">
      <w:pPr>
        <w:spacing w:line="240" w:lineRule="auto"/>
        <w:rPr>
          <w:rFonts w:cs="Times New Roman"/>
          <w:szCs w:val="24"/>
        </w:rPr>
      </w:pPr>
      <w:r w:rsidRPr="00A122D5">
        <w:rPr>
          <w:rFonts w:cs="Times New Roman"/>
          <w:szCs w:val="24"/>
        </w:rPr>
        <w:t xml:space="preserve">Joo, Jeung, and Yoon (2010) employed a cross-sectional survey to examine the relationship between job autonomy and in-role performance. More recent mixed-method research by Kusik, Tokarz, and </w:t>
      </w:r>
      <w:proofErr w:type="spellStart"/>
      <w:r w:rsidRPr="00A122D5">
        <w:rPr>
          <w:rFonts w:cs="Times New Roman"/>
          <w:szCs w:val="24"/>
        </w:rPr>
        <w:t>Garlak</w:t>
      </w:r>
      <w:proofErr w:type="spellEnd"/>
      <w:r w:rsidRPr="00A122D5">
        <w:rPr>
          <w:rFonts w:cs="Times New Roman"/>
          <w:szCs w:val="24"/>
        </w:rPr>
        <w:t xml:space="preserve"> (2024) integrated quantitative surveys with focus group interviews to investigate how autonomy influences employee engagement in the outsourcing sector. Case-based evidence further illustrates the variability of autonomy across professional and organizational contexts</w:t>
      </w:r>
      <w:r>
        <w:rPr>
          <w:rFonts w:cs="Times New Roman"/>
          <w:szCs w:val="24"/>
        </w:rPr>
        <w:t xml:space="preserve"> – </w:t>
      </w:r>
      <w:r w:rsidRPr="00A122D5">
        <w:rPr>
          <w:rFonts w:cs="Times New Roman"/>
          <w:szCs w:val="24"/>
        </w:rPr>
        <w:t xml:space="preserve">for instance, Trevelyan’s (2001) study of academic research scientists and </w:t>
      </w:r>
      <w:proofErr w:type="spellStart"/>
      <w:r w:rsidRPr="00A122D5">
        <w:rPr>
          <w:rFonts w:cs="Times New Roman"/>
          <w:szCs w:val="24"/>
        </w:rPr>
        <w:t>Enehaug’s</w:t>
      </w:r>
      <w:proofErr w:type="spellEnd"/>
      <w:r w:rsidRPr="00A122D5">
        <w:rPr>
          <w:rFonts w:cs="Times New Roman"/>
          <w:szCs w:val="24"/>
        </w:rPr>
        <w:t xml:space="preserve"> (2017) longitudinal analysis of learning environments both demonstrate that autonomy is designed, implemented, and experienced in diverse ways depending on occupational and institutional conditions</w:t>
      </w:r>
      <w:r w:rsidRPr="002C732B">
        <w:rPr>
          <w:rFonts w:cs="Times New Roman"/>
          <w:szCs w:val="24"/>
        </w:rPr>
        <w:t xml:space="preserve">. </w:t>
      </w:r>
      <w:r w:rsidRPr="00A122D5">
        <w:rPr>
          <w:rFonts w:cs="Times New Roman"/>
          <w:szCs w:val="24"/>
        </w:rPr>
        <w:t xml:space="preserve">Key determinants of job autonomy include managerial practices, job design, and institutional policies, which collectively shape the extent of independence integrated into daily work processes (Van Hoorn, 2018; Ko, Jeong, &amp; Yu, 2018; Dettmers &amp; </w:t>
      </w:r>
      <w:proofErr w:type="spellStart"/>
      <w:r w:rsidRPr="00A122D5">
        <w:rPr>
          <w:rFonts w:cs="Times New Roman"/>
          <w:szCs w:val="24"/>
        </w:rPr>
        <w:t>Bredehöft</w:t>
      </w:r>
      <w:proofErr w:type="spellEnd"/>
      <w:r w:rsidRPr="00A122D5">
        <w:rPr>
          <w:rFonts w:cs="Times New Roman"/>
          <w:szCs w:val="24"/>
        </w:rPr>
        <w:t>, 2020). Recent studies further emphasize that evolving work modalities</w:t>
      </w:r>
      <w:r>
        <w:rPr>
          <w:rFonts w:cs="Times New Roman"/>
          <w:szCs w:val="24"/>
        </w:rPr>
        <w:t xml:space="preserve"> – </w:t>
      </w:r>
      <w:r w:rsidRPr="00A122D5">
        <w:rPr>
          <w:rFonts w:cs="Times New Roman"/>
          <w:szCs w:val="24"/>
        </w:rPr>
        <w:t>such as remote and hybrid arrangements</w:t>
      </w:r>
      <w:r>
        <w:rPr>
          <w:rFonts w:cs="Times New Roman"/>
          <w:szCs w:val="24"/>
        </w:rPr>
        <w:t xml:space="preserve"> – </w:t>
      </w:r>
      <w:r w:rsidRPr="00A122D5">
        <w:rPr>
          <w:rFonts w:cs="Times New Roman"/>
          <w:szCs w:val="24"/>
        </w:rPr>
        <w:t>are reshaping both the structure and the perception of autonomy within organizations (Ruiner &amp; Klumpp, 2022; Stewart, 2024).</w:t>
      </w:r>
    </w:p>
    <w:p w:rsidR="009202A8" w:rsidRPr="00AC5500" w:rsidRDefault="009202A8" w:rsidP="009202A8">
      <w:pPr>
        <w:spacing w:line="240" w:lineRule="auto"/>
        <w:rPr>
          <w:rFonts w:cs="Times New Roman"/>
          <w:szCs w:val="24"/>
        </w:rPr>
      </w:pPr>
      <w:r w:rsidRPr="002C732B">
        <w:rPr>
          <w:rFonts w:cs="Times New Roman"/>
          <w:szCs w:val="24"/>
        </w:rPr>
        <w:t>In workplace practice, job autonomy appears through both formal structures and informal routines. It can be reflected in managerial delegation, job descriptions that permit discretion in completing tasks, and technologies that enable independent decision-making. The degree of autonomy often varies between occupational groups, hierarchical levels, and organisational units, highlighting how organisational objectives and operational demands influence the distribution of independence in work design.</w:t>
      </w:r>
    </w:p>
    <w:p w:rsidR="009202A8" w:rsidRPr="00AC5500" w:rsidRDefault="009202A8" w:rsidP="009202A8">
      <w:pPr>
        <w:pStyle w:val="ListParagraph"/>
        <w:numPr>
          <w:ilvl w:val="1"/>
          <w:numId w:val="1"/>
        </w:numPr>
        <w:spacing w:line="240" w:lineRule="auto"/>
        <w:rPr>
          <w:rFonts w:cs="Times New Roman"/>
          <w:i/>
          <w:iCs/>
          <w:szCs w:val="24"/>
        </w:rPr>
      </w:pPr>
      <w:r w:rsidRPr="00AC5500">
        <w:rPr>
          <w:rFonts w:cs="Times New Roman"/>
          <w:i/>
          <w:iCs/>
          <w:szCs w:val="24"/>
        </w:rPr>
        <w:t>Empirical Perspectives on Job Autonomy and Job Performance</w:t>
      </w:r>
    </w:p>
    <w:p w:rsidR="009202A8" w:rsidRPr="002C732B" w:rsidRDefault="009202A8" w:rsidP="009202A8">
      <w:pPr>
        <w:spacing w:line="240" w:lineRule="auto"/>
        <w:rPr>
          <w:rFonts w:cs="Times New Roman"/>
          <w:szCs w:val="24"/>
        </w:rPr>
      </w:pPr>
      <w:r w:rsidRPr="002C732B">
        <w:rPr>
          <w:rFonts w:cs="Times New Roman"/>
          <w:szCs w:val="24"/>
        </w:rPr>
        <w:t xml:space="preserve">The relationship between job autonomy and job performance has been widely examined in organizational research, with autonomy often identified as a strong determinant of both individual and collective outcomes. Job autonomy grants employees the independence to decide how tasks </w:t>
      </w:r>
      <w:r w:rsidRPr="002C732B">
        <w:rPr>
          <w:rFonts w:cs="Times New Roman"/>
          <w:szCs w:val="24"/>
        </w:rPr>
        <w:lastRenderedPageBreak/>
        <w:t xml:space="preserve">are organized, prioritized, and executed, fostering responsibility and ownership (Khoshnaw &amp; Alavi, 2020). This independence reduces dependence on close supervision and enables the effective use of skills, creativity, and judgment in addressing challenges. Employees empowered to regulate aspects of their work processes are generally more engaged, motivated, and committed, which contributes to higher productivity and improved results. Autonomy also encourages adaptability, </w:t>
      </w:r>
      <w:r>
        <w:rPr>
          <w:rFonts w:cs="Times New Roman"/>
          <w:szCs w:val="24"/>
        </w:rPr>
        <w:t>which enables</w:t>
      </w:r>
      <w:r w:rsidRPr="002C732B">
        <w:rPr>
          <w:rFonts w:cs="Times New Roman"/>
          <w:szCs w:val="24"/>
        </w:rPr>
        <w:t xml:space="preserve"> workers to respond efficiently to evolving demands without being restricted by rigid procedures (</w:t>
      </w:r>
      <w:proofErr w:type="spellStart"/>
      <w:r w:rsidRPr="002C732B">
        <w:rPr>
          <w:rFonts w:cs="Times New Roman"/>
          <w:szCs w:val="24"/>
        </w:rPr>
        <w:t>Gözükara</w:t>
      </w:r>
      <w:proofErr w:type="spellEnd"/>
      <w:r w:rsidRPr="002C732B">
        <w:rPr>
          <w:rFonts w:cs="Times New Roman"/>
          <w:szCs w:val="24"/>
        </w:rPr>
        <w:t xml:space="preserve"> &amp; Simsek, 2016; Zhang, Jex, Peng, &amp; Wang, 2017).</w:t>
      </w:r>
    </w:p>
    <w:p w:rsidR="009202A8" w:rsidRDefault="009202A8" w:rsidP="009202A8">
      <w:pPr>
        <w:spacing w:line="240" w:lineRule="auto"/>
        <w:rPr>
          <w:rFonts w:cs="Times New Roman"/>
          <w:szCs w:val="24"/>
        </w:rPr>
      </w:pPr>
      <w:r w:rsidRPr="002C732B">
        <w:rPr>
          <w:rFonts w:cs="Times New Roman"/>
          <w:szCs w:val="24"/>
        </w:rPr>
        <w:t xml:space="preserve">Another dimension highlights the contribution of autonomy to psychological well-being, which indirectly strengthens performance. Employees with greater control over their work are less likely to experience stress or disengagement and more likely to derive meaning and satisfaction from their roles. This intrinsic </w:t>
      </w:r>
      <w:proofErr w:type="spellStart"/>
      <w:r w:rsidRPr="002C732B">
        <w:rPr>
          <w:rFonts w:cs="Times New Roman"/>
          <w:szCs w:val="24"/>
        </w:rPr>
        <w:t>fulfillment</w:t>
      </w:r>
      <w:proofErr w:type="spellEnd"/>
      <w:r w:rsidRPr="002C732B">
        <w:rPr>
          <w:rFonts w:cs="Times New Roman"/>
          <w:szCs w:val="24"/>
        </w:rPr>
        <w:t xml:space="preserve"> reinforces the willingness to dedicate effort toward achieving organizational goals (Fotiadis, Abdulrahman, &amp; </w:t>
      </w:r>
      <w:proofErr w:type="spellStart"/>
      <w:r w:rsidRPr="002C732B">
        <w:rPr>
          <w:rFonts w:cs="Times New Roman"/>
          <w:szCs w:val="24"/>
        </w:rPr>
        <w:t>Spyridou</w:t>
      </w:r>
      <w:proofErr w:type="spellEnd"/>
      <w:r w:rsidRPr="002C732B">
        <w:rPr>
          <w:rFonts w:cs="Times New Roman"/>
          <w:szCs w:val="24"/>
        </w:rPr>
        <w:t xml:space="preserve">, 2019). Despite these positive effects, the influence of autonomy often depends on factors such as job design, organizational culture, and the ability of employees to manage responsibility (Khoshnaw &amp; Alavi, 2020; </w:t>
      </w:r>
      <w:proofErr w:type="spellStart"/>
      <w:r w:rsidRPr="002C732B">
        <w:rPr>
          <w:rFonts w:cs="Times New Roman"/>
          <w:szCs w:val="24"/>
        </w:rPr>
        <w:t>Soegiarto</w:t>
      </w:r>
      <w:proofErr w:type="spellEnd"/>
      <w:r w:rsidRPr="002C732B">
        <w:rPr>
          <w:rFonts w:cs="Times New Roman"/>
          <w:szCs w:val="24"/>
        </w:rPr>
        <w:t xml:space="preserve">, </w:t>
      </w:r>
      <w:proofErr w:type="spellStart"/>
      <w:r w:rsidRPr="002C732B">
        <w:rPr>
          <w:rFonts w:cs="Times New Roman"/>
          <w:szCs w:val="24"/>
        </w:rPr>
        <w:t>Sihite</w:t>
      </w:r>
      <w:proofErr w:type="spellEnd"/>
      <w:r w:rsidRPr="002C732B">
        <w:rPr>
          <w:rFonts w:cs="Times New Roman"/>
          <w:szCs w:val="24"/>
        </w:rPr>
        <w:t xml:space="preserve">, &amp; </w:t>
      </w:r>
      <w:proofErr w:type="spellStart"/>
      <w:r w:rsidRPr="002C732B">
        <w:rPr>
          <w:rFonts w:cs="Times New Roman"/>
          <w:szCs w:val="24"/>
        </w:rPr>
        <w:t>Usmany</w:t>
      </w:r>
      <w:proofErr w:type="spellEnd"/>
      <w:r w:rsidRPr="002C732B">
        <w:rPr>
          <w:rFonts w:cs="Times New Roman"/>
          <w:szCs w:val="24"/>
        </w:rPr>
        <w:t xml:space="preserve">, 2024). </w:t>
      </w:r>
    </w:p>
    <w:p w:rsidR="009202A8" w:rsidRPr="006A12CC" w:rsidRDefault="009202A8" w:rsidP="009202A8">
      <w:pPr>
        <w:spacing w:line="240" w:lineRule="auto"/>
        <w:rPr>
          <w:rFonts w:cs="Times New Roman"/>
          <w:szCs w:val="24"/>
        </w:rPr>
      </w:pPr>
      <w:r w:rsidRPr="002C732B">
        <w:rPr>
          <w:rFonts w:cs="Times New Roman"/>
          <w:szCs w:val="24"/>
        </w:rPr>
        <w:t>In structured settings such as the public sector, where bureaucratic processes are widespread, job autonomy can function as a mechanism for balancing formal systems with employee creativity, thereby supporting more effective performance outcomes (Nordin, Kamil, &amp; Govindaraju, 2024).</w:t>
      </w:r>
    </w:p>
    <w:p w:rsidR="009202A8" w:rsidRPr="006513D6" w:rsidRDefault="009202A8" w:rsidP="009202A8">
      <w:pPr>
        <w:pStyle w:val="ListParagraph"/>
        <w:numPr>
          <w:ilvl w:val="0"/>
          <w:numId w:val="1"/>
        </w:numPr>
        <w:spacing w:line="240" w:lineRule="auto"/>
        <w:rPr>
          <w:rFonts w:cs="Times New Roman"/>
          <w:b/>
          <w:bCs/>
          <w:szCs w:val="24"/>
        </w:rPr>
      </w:pPr>
      <w:r w:rsidRPr="006513D6">
        <w:rPr>
          <w:rFonts w:cs="Times New Roman"/>
          <w:b/>
          <w:bCs/>
          <w:szCs w:val="24"/>
        </w:rPr>
        <w:t>Theoretical Review</w:t>
      </w:r>
    </w:p>
    <w:p w:rsidR="009202A8" w:rsidRPr="002C732B" w:rsidRDefault="009202A8" w:rsidP="009202A8">
      <w:pPr>
        <w:spacing w:line="240" w:lineRule="auto"/>
        <w:rPr>
          <w:rFonts w:cs="Times New Roman"/>
          <w:szCs w:val="24"/>
        </w:rPr>
      </w:pPr>
      <w:r w:rsidRPr="002C732B">
        <w:rPr>
          <w:rFonts w:cs="Times New Roman"/>
          <w:i/>
          <w:iCs/>
          <w:szCs w:val="24"/>
        </w:rPr>
        <w:t>Self-Determination Theory</w:t>
      </w:r>
      <w:r w:rsidRPr="002C732B">
        <w:rPr>
          <w:rFonts w:cs="Times New Roman"/>
          <w:szCs w:val="24"/>
        </w:rPr>
        <w:t xml:space="preserve"> frames motivation around three basic psychological needs: autonomy, competence, and relatedness (Deci &amp; Ryan, 2012). When workplace conditions support these needs, intrinsic motivation becomes more salient, shaping how tasks are approached and performed (Van den Broeck, Ferris, Chang, &amp; Rosen, 2016; Deci, </w:t>
      </w:r>
      <w:proofErr w:type="spellStart"/>
      <w:r w:rsidRPr="002C732B">
        <w:rPr>
          <w:rFonts w:cs="Times New Roman"/>
          <w:szCs w:val="24"/>
        </w:rPr>
        <w:t>Olfasen</w:t>
      </w:r>
      <w:proofErr w:type="spellEnd"/>
      <w:r w:rsidRPr="002C732B">
        <w:rPr>
          <w:rFonts w:cs="Times New Roman"/>
          <w:szCs w:val="24"/>
        </w:rPr>
        <w:t>, &amp; Ryan, 2017). Autonomy, within this framework, denotes a sense of choice and control in decision-making and task execution. Th</w:t>
      </w:r>
      <w:r>
        <w:rPr>
          <w:rFonts w:cs="Times New Roman"/>
          <w:szCs w:val="24"/>
        </w:rPr>
        <w:t>is</w:t>
      </w:r>
      <w:r w:rsidRPr="002C732B">
        <w:rPr>
          <w:rFonts w:cs="Times New Roman"/>
          <w:szCs w:val="24"/>
        </w:rPr>
        <w:t xml:space="preserve"> study adopts Self-Determination Theory to guide </w:t>
      </w:r>
      <w:r>
        <w:rPr>
          <w:rFonts w:cs="Times New Roman"/>
          <w:szCs w:val="24"/>
        </w:rPr>
        <w:t xml:space="preserve">the </w:t>
      </w:r>
      <w:r w:rsidRPr="002C732B">
        <w:rPr>
          <w:rFonts w:cs="Times New Roman"/>
          <w:szCs w:val="24"/>
        </w:rPr>
        <w:t>examination of how varying degrees of autonomy available to employees relate to motivation levels and patterns of task engagement, using the theory’s propositions to interpret observed motivational dynamics.</w:t>
      </w:r>
    </w:p>
    <w:p w:rsidR="009202A8" w:rsidRPr="006A12CC" w:rsidRDefault="009202A8" w:rsidP="009202A8">
      <w:pPr>
        <w:spacing w:line="240" w:lineRule="auto"/>
        <w:rPr>
          <w:rFonts w:cs="Times New Roman"/>
          <w:szCs w:val="24"/>
        </w:rPr>
      </w:pPr>
      <w:r w:rsidRPr="002C732B">
        <w:rPr>
          <w:rFonts w:cs="Times New Roman"/>
          <w:i/>
          <w:iCs/>
          <w:szCs w:val="24"/>
        </w:rPr>
        <w:t>Social Exchange Theory</w:t>
      </w:r>
      <w:r w:rsidRPr="002C732B">
        <w:rPr>
          <w:rFonts w:cs="Times New Roman"/>
          <w:szCs w:val="24"/>
        </w:rPr>
        <w:t xml:space="preserve"> interprets workplace relations as reciprocal exchanges governed by perceptions of costs, benefits, fairness, and support (Jones, 2010; </w:t>
      </w:r>
      <w:proofErr w:type="spellStart"/>
      <w:r w:rsidRPr="002C732B">
        <w:rPr>
          <w:rFonts w:cs="Times New Roman"/>
          <w:szCs w:val="24"/>
        </w:rPr>
        <w:t>Cropanzano</w:t>
      </w:r>
      <w:proofErr w:type="spellEnd"/>
      <w:r w:rsidRPr="002C732B">
        <w:rPr>
          <w:rFonts w:cs="Times New Roman"/>
          <w:szCs w:val="24"/>
        </w:rPr>
        <w:t xml:space="preserve">, Anthony, Daniels, &amp; Hall, 2017; Sungu, Weng, &amp; </w:t>
      </w:r>
      <w:proofErr w:type="spellStart"/>
      <w:r w:rsidRPr="002C732B">
        <w:rPr>
          <w:rFonts w:cs="Times New Roman"/>
          <w:szCs w:val="24"/>
        </w:rPr>
        <w:t>Kitule</w:t>
      </w:r>
      <w:proofErr w:type="spellEnd"/>
      <w:r w:rsidRPr="002C732B">
        <w:rPr>
          <w:rFonts w:cs="Times New Roman"/>
          <w:szCs w:val="24"/>
        </w:rPr>
        <w:t>, 2019). Discretion and independence granted at work are viewed as organizational investments or signals of trust; such signals may be met with reciprocal behaviours, including increased effort, compliance with expectations, and enhanced task engagement. The study draws on Social Exchange Theory to treat autonomy as an organizational gesture whose receipt may correspond with reciprocal employee behaviours, thereby providing a normative framework for analysing links between granted discretion and observed performance-related actions.</w:t>
      </w:r>
    </w:p>
    <w:p w:rsidR="009202A8" w:rsidRPr="006513D6" w:rsidRDefault="009202A8" w:rsidP="009202A8">
      <w:pPr>
        <w:pStyle w:val="ListParagraph"/>
        <w:numPr>
          <w:ilvl w:val="0"/>
          <w:numId w:val="1"/>
        </w:numPr>
        <w:spacing w:line="240" w:lineRule="auto"/>
        <w:rPr>
          <w:rFonts w:cs="Times New Roman"/>
          <w:b/>
          <w:bCs/>
          <w:szCs w:val="24"/>
        </w:rPr>
      </w:pPr>
      <w:r w:rsidRPr="006513D6">
        <w:rPr>
          <w:rFonts w:cs="Times New Roman"/>
          <w:b/>
          <w:bCs/>
          <w:szCs w:val="24"/>
        </w:rPr>
        <w:t>Empirical Review</w:t>
      </w:r>
    </w:p>
    <w:p w:rsidR="009202A8" w:rsidRDefault="009202A8" w:rsidP="009202A8">
      <w:pPr>
        <w:spacing w:line="240" w:lineRule="auto"/>
        <w:rPr>
          <w:rFonts w:cs="Times New Roman"/>
          <w:szCs w:val="24"/>
        </w:rPr>
      </w:pPr>
      <w:proofErr w:type="spellStart"/>
      <w:r w:rsidRPr="00C02D42">
        <w:rPr>
          <w:rFonts w:cs="Times New Roman"/>
          <w:szCs w:val="24"/>
        </w:rPr>
        <w:t>Saragih</w:t>
      </w:r>
      <w:proofErr w:type="spellEnd"/>
      <w:r w:rsidRPr="00C02D42">
        <w:rPr>
          <w:rFonts w:cs="Times New Roman"/>
          <w:szCs w:val="24"/>
        </w:rPr>
        <w:t xml:space="preserve"> (2011) investigated how job autonomy affects work outcomes through self-efficacy, finding that autonomy strengthens employees’ confidence in their capabilities, which in turn enhances satisfaction and performance. The study underscored the psychological mechanisms linking autonomy to positive outcomes but paid limited attention to structural and administrative controls. Such organizational factors</w:t>
      </w:r>
      <w:r>
        <w:rPr>
          <w:rFonts w:cs="Times New Roman"/>
          <w:szCs w:val="24"/>
        </w:rPr>
        <w:t xml:space="preserve"> – </w:t>
      </w:r>
      <w:r w:rsidRPr="00C02D42">
        <w:rPr>
          <w:rFonts w:cs="Times New Roman"/>
          <w:szCs w:val="24"/>
        </w:rPr>
        <w:t xml:space="preserve">particularly hierarchical authority, procedural rigidity, and </w:t>
      </w:r>
      <w:r w:rsidRPr="00C02D42">
        <w:rPr>
          <w:rFonts w:cs="Times New Roman"/>
          <w:szCs w:val="24"/>
        </w:rPr>
        <w:lastRenderedPageBreak/>
        <w:t>formal accountability systems</w:t>
      </w:r>
      <w:r>
        <w:rPr>
          <w:rFonts w:cs="Times New Roman"/>
          <w:szCs w:val="24"/>
        </w:rPr>
        <w:t xml:space="preserve"> – </w:t>
      </w:r>
      <w:r w:rsidRPr="00C02D42">
        <w:rPr>
          <w:rFonts w:cs="Times New Roman"/>
          <w:szCs w:val="24"/>
        </w:rPr>
        <w:t>are critical for understanding how autonomy influences performance in more bureaucratic and compliance-oriented settings.</w:t>
      </w:r>
    </w:p>
    <w:p w:rsidR="009202A8" w:rsidRPr="00C02D42" w:rsidRDefault="009202A8" w:rsidP="009202A8">
      <w:pPr>
        <w:spacing w:line="240" w:lineRule="auto"/>
        <w:rPr>
          <w:rFonts w:cs="Times New Roman"/>
          <w:szCs w:val="24"/>
        </w:rPr>
      </w:pPr>
      <w:proofErr w:type="spellStart"/>
      <w:r w:rsidRPr="00C02D42">
        <w:rPr>
          <w:rFonts w:cs="Times New Roman"/>
          <w:szCs w:val="24"/>
        </w:rPr>
        <w:t>Dysvik</w:t>
      </w:r>
      <w:proofErr w:type="spellEnd"/>
      <w:r w:rsidRPr="00C02D42">
        <w:rPr>
          <w:rFonts w:cs="Times New Roman"/>
          <w:szCs w:val="24"/>
        </w:rPr>
        <w:t xml:space="preserve"> and </w:t>
      </w:r>
      <w:proofErr w:type="spellStart"/>
      <w:r w:rsidRPr="00C02D42">
        <w:rPr>
          <w:rFonts w:cs="Times New Roman"/>
          <w:szCs w:val="24"/>
        </w:rPr>
        <w:t>Kuvaas</w:t>
      </w:r>
      <w:proofErr w:type="spellEnd"/>
      <w:r w:rsidRPr="00C02D42">
        <w:rPr>
          <w:rFonts w:cs="Times New Roman"/>
          <w:szCs w:val="24"/>
        </w:rPr>
        <w:t xml:space="preserve"> (2011) explored the moderating role of intrinsic motivation in the relationship between perceived autonomy and job performance among Norwegian employees. Their findings showed that autonomy significantly enhances performance when employees are internally motivated, encouraging creativity, initiative, and ownership of outcomes. However, the study’s low power-distance, egalitarian context limited its relevance to more hierarchical, rule-driven environments where rigid procedures and formal authority often restrict individual discretion. In such contexts, understanding how intrinsic motivation operates under external control is essential to interpreting the autonomy–performance connection.</w:t>
      </w:r>
    </w:p>
    <w:p w:rsidR="009202A8" w:rsidRPr="00C02D42" w:rsidRDefault="009202A8" w:rsidP="009202A8">
      <w:pPr>
        <w:spacing w:line="240" w:lineRule="auto"/>
        <w:rPr>
          <w:rFonts w:cs="Times New Roman"/>
          <w:szCs w:val="24"/>
        </w:rPr>
      </w:pPr>
      <w:r w:rsidRPr="00C02D42">
        <w:rPr>
          <w:rFonts w:cs="Times New Roman"/>
          <w:szCs w:val="24"/>
        </w:rPr>
        <w:t>Ng and Feldman (2015) conducted a meta-analysis of 415 samples to examine how age influences the relationship between autonomy and work outcomes. Their results indicated that older and more experienced employees benefit more from autonomy due to higher self-regulation, emotional stability, and clearer work identity, while younger employees rely more heavily on supervision and feedback. Although the study spanned multiple industries, it did not account for the hierarchical, tenure-based authority structures typical of public-sector organizations, where autonomy and performance may be shaped by position, seniority, and formal decision-making boundaries.</w:t>
      </w:r>
    </w:p>
    <w:p w:rsidR="009202A8" w:rsidRPr="00C02D42" w:rsidRDefault="009202A8" w:rsidP="009202A8">
      <w:pPr>
        <w:spacing w:line="240" w:lineRule="auto"/>
        <w:rPr>
          <w:rFonts w:cs="Times New Roman"/>
          <w:szCs w:val="24"/>
        </w:rPr>
      </w:pPr>
      <w:proofErr w:type="spellStart"/>
      <w:r w:rsidRPr="00C02D42">
        <w:rPr>
          <w:rFonts w:cs="Times New Roman"/>
          <w:szCs w:val="24"/>
        </w:rPr>
        <w:t>Preenen</w:t>
      </w:r>
      <w:proofErr w:type="spellEnd"/>
      <w:r w:rsidRPr="00C02D42">
        <w:rPr>
          <w:rFonts w:cs="Times New Roman"/>
          <w:szCs w:val="24"/>
        </w:rPr>
        <w:t xml:space="preserve"> et al. (2016) </w:t>
      </w:r>
      <w:proofErr w:type="spellStart"/>
      <w:r w:rsidRPr="00C02D42">
        <w:rPr>
          <w:rFonts w:cs="Times New Roman"/>
          <w:szCs w:val="24"/>
        </w:rPr>
        <w:t>analyzed</w:t>
      </w:r>
      <w:proofErr w:type="spellEnd"/>
      <w:r w:rsidRPr="00C02D42">
        <w:rPr>
          <w:rFonts w:cs="Times New Roman"/>
          <w:szCs w:val="24"/>
        </w:rPr>
        <w:t xml:space="preserve"> data from 3,311 Dutch firms and identified a modest positive relationship between job autonomy and revenue growth, though no direct link to profit. The relationship was stronger in younger firms, indicating that organizational maturity shapes how autonomy influences outcomes. While the study provided useful insights into autonomy’s role in enhancing motivation and commitment, it primarily measured performance through financial indicators. This approach overlooked </w:t>
      </w:r>
      <w:proofErr w:type="spellStart"/>
      <w:r w:rsidRPr="00C02D42">
        <w:rPr>
          <w:rFonts w:cs="Times New Roman"/>
          <w:szCs w:val="24"/>
        </w:rPr>
        <w:t>behavioral</w:t>
      </w:r>
      <w:proofErr w:type="spellEnd"/>
      <w:r w:rsidRPr="00C02D42">
        <w:rPr>
          <w:rFonts w:cs="Times New Roman"/>
          <w:szCs w:val="24"/>
        </w:rPr>
        <w:t>, attitudinal, and efficiency-related dimensions of performance that are especially relevant in public-sector or service-oriented contexts, where success depends less on profit and more on compliance quality, responsiveness, and procedural accuracy.</w:t>
      </w:r>
    </w:p>
    <w:p w:rsidR="009202A8" w:rsidRPr="00C02D42" w:rsidRDefault="009202A8" w:rsidP="009202A8">
      <w:pPr>
        <w:spacing w:line="240" w:lineRule="auto"/>
        <w:rPr>
          <w:rFonts w:cs="Times New Roman"/>
          <w:szCs w:val="24"/>
        </w:rPr>
      </w:pPr>
      <w:r w:rsidRPr="00C02D42">
        <w:rPr>
          <w:rFonts w:cs="Times New Roman"/>
          <w:szCs w:val="24"/>
        </w:rPr>
        <w:t xml:space="preserve">Park (2018) developed a moderated mediation model demonstrating that organizational citizenship </w:t>
      </w:r>
      <w:proofErr w:type="spellStart"/>
      <w:r w:rsidRPr="00C02D42">
        <w:rPr>
          <w:rFonts w:cs="Times New Roman"/>
          <w:szCs w:val="24"/>
        </w:rPr>
        <w:t>behavior</w:t>
      </w:r>
      <w:proofErr w:type="spellEnd"/>
      <w:r w:rsidRPr="00C02D42">
        <w:rPr>
          <w:rFonts w:cs="Times New Roman"/>
          <w:szCs w:val="24"/>
        </w:rPr>
        <w:t xml:space="preserve"> mediates the relationship between job autonomy and organizational performance, with automation moderating the link. The findings revealed that autonomy promotes cooperative, discretionary </w:t>
      </w:r>
      <w:proofErr w:type="spellStart"/>
      <w:r w:rsidRPr="00C02D42">
        <w:rPr>
          <w:rFonts w:cs="Times New Roman"/>
          <w:szCs w:val="24"/>
        </w:rPr>
        <w:t>behaviors</w:t>
      </w:r>
      <w:proofErr w:type="spellEnd"/>
      <w:r w:rsidRPr="00C02D42">
        <w:rPr>
          <w:rFonts w:cs="Times New Roman"/>
          <w:szCs w:val="24"/>
        </w:rPr>
        <w:t xml:space="preserve"> that strengthen productivity, yet this effect weakens when automation limits employee control. While situated in a manufacturing setting, the study highlighted the growing tension between technological systems and human discretion. It did not, however, consider how increasing digitalization in administrative or public service environments may alter employees’ sense of autonomy and engagement.</w:t>
      </w:r>
    </w:p>
    <w:p w:rsidR="009202A8" w:rsidRDefault="009202A8" w:rsidP="009202A8">
      <w:pPr>
        <w:spacing w:line="240" w:lineRule="auto"/>
        <w:rPr>
          <w:rFonts w:cs="Times New Roman"/>
          <w:szCs w:val="24"/>
        </w:rPr>
      </w:pPr>
      <w:r w:rsidRPr="00C02D42">
        <w:rPr>
          <w:rFonts w:cs="Times New Roman"/>
          <w:szCs w:val="24"/>
        </w:rPr>
        <w:t xml:space="preserve">Muecke and </w:t>
      </w:r>
      <w:proofErr w:type="spellStart"/>
      <w:r w:rsidRPr="00C02D42">
        <w:rPr>
          <w:rFonts w:cs="Times New Roman"/>
          <w:szCs w:val="24"/>
        </w:rPr>
        <w:t>Iseke</w:t>
      </w:r>
      <w:proofErr w:type="spellEnd"/>
      <w:r w:rsidRPr="00C02D42">
        <w:rPr>
          <w:rFonts w:cs="Times New Roman"/>
          <w:szCs w:val="24"/>
        </w:rPr>
        <w:t xml:space="preserve"> (2019) conducted a meta-analysis of 319 studies covering over 150,000 participants, showing that job autonomy improves performance by enhancing motivation and lowering psychological strain. They distinguished among decision-making, method, and scheduling autonomy, each exerting distinct influences on performance. Although the analysis offered a nuanced theoretical contribution, it largely reflected evidence from Western, private-sector organizations. Consequently, it did not address how autonomy functions in highly regulated bureaucratic settings, where procedural control, hierarchy, and accountability structures can limit discretion across different autonomy dimensions. </w:t>
      </w:r>
    </w:p>
    <w:p w:rsidR="009202A8" w:rsidRPr="00C02D42" w:rsidRDefault="009202A8" w:rsidP="009202A8">
      <w:pPr>
        <w:spacing w:line="240" w:lineRule="auto"/>
        <w:rPr>
          <w:rFonts w:cs="Times New Roman"/>
          <w:szCs w:val="24"/>
        </w:rPr>
      </w:pPr>
      <w:r w:rsidRPr="00C02D42">
        <w:rPr>
          <w:rFonts w:cs="Times New Roman"/>
          <w:szCs w:val="24"/>
        </w:rPr>
        <w:lastRenderedPageBreak/>
        <w:t xml:space="preserve">Khoshnaw and Alavi (2020) critically reviewed studies on job autonomy and performance, revealing consistent evidence that autonomy fosters intrinsic motivation and satisfaction, though its effect on performance varies depending on leadership style and organizational culture. They noted that most empirical attention has </w:t>
      </w:r>
      <w:proofErr w:type="spellStart"/>
      <w:r w:rsidRPr="00C02D42">
        <w:rPr>
          <w:rFonts w:cs="Times New Roman"/>
          <w:szCs w:val="24"/>
        </w:rPr>
        <w:t>centered</w:t>
      </w:r>
      <w:proofErr w:type="spellEnd"/>
      <w:r w:rsidRPr="00C02D42">
        <w:rPr>
          <w:rFonts w:cs="Times New Roman"/>
          <w:szCs w:val="24"/>
        </w:rPr>
        <w:t xml:space="preserve"> on private or semi-autonomous organizations where structural flexibility allows greater discretion in task execution. This emphasis left limited understanding of how autonomy functions within bureaucratic systems dominated by hierarchy, procedural control, and compliance-driven work processes, where initiative and decision-making freedom are more constrained.</w:t>
      </w:r>
    </w:p>
    <w:p w:rsidR="009202A8" w:rsidRPr="006A12CC" w:rsidRDefault="009202A8" w:rsidP="009202A8">
      <w:pPr>
        <w:spacing w:line="240" w:lineRule="auto"/>
        <w:rPr>
          <w:rFonts w:cs="Times New Roman"/>
          <w:szCs w:val="24"/>
        </w:rPr>
      </w:pPr>
      <w:r w:rsidRPr="00C02D42">
        <w:rPr>
          <w:rFonts w:cs="Times New Roman"/>
          <w:szCs w:val="24"/>
        </w:rPr>
        <w:t xml:space="preserve">Mworia, Wachira, and Mwaura (2021) examined the link between job autonomy and employee performance in Kenya’s County Government of </w:t>
      </w:r>
      <w:proofErr w:type="spellStart"/>
      <w:r w:rsidRPr="00C02D42">
        <w:rPr>
          <w:rFonts w:cs="Times New Roman"/>
          <w:szCs w:val="24"/>
        </w:rPr>
        <w:t>Isiolo</w:t>
      </w:r>
      <w:proofErr w:type="spellEnd"/>
      <w:r w:rsidRPr="00C02D42">
        <w:rPr>
          <w:rFonts w:cs="Times New Roman"/>
          <w:szCs w:val="24"/>
        </w:rPr>
        <w:t xml:space="preserve"> through a mixed-method design, finding a significant positive relationship (χ² = 27.602, </w:t>
      </w:r>
      <w:proofErr w:type="spellStart"/>
      <w:r w:rsidRPr="00C02D42">
        <w:rPr>
          <w:rFonts w:cs="Times New Roman"/>
          <w:szCs w:val="24"/>
        </w:rPr>
        <w:t>df</w:t>
      </w:r>
      <w:proofErr w:type="spellEnd"/>
      <w:r w:rsidRPr="00C02D42">
        <w:rPr>
          <w:rFonts w:cs="Times New Roman"/>
          <w:szCs w:val="24"/>
        </w:rPr>
        <w:t xml:space="preserve"> = 16, p = 0.035). Their qualitative findings emphasized that discretion in task methods enhanced efficiency, satisfaction, and engagement among public servants. While the study demonstrated that autonomy can coexist with bureaucratic oversight, it focused on a localized administrative context. It did not consider how autonomy operates within larger, multi-tiered government systems characterized by complex hierarchies, regulatory demands, and standardized operational frameworks.</w:t>
      </w:r>
    </w:p>
    <w:p w:rsidR="009202A8" w:rsidRPr="006513D6" w:rsidRDefault="009202A8" w:rsidP="009202A8">
      <w:pPr>
        <w:pStyle w:val="ListParagraph"/>
        <w:numPr>
          <w:ilvl w:val="0"/>
          <w:numId w:val="1"/>
        </w:numPr>
        <w:spacing w:line="240" w:lineRule="auto"/>
        <w:rPr>
          <w:rFonts w:cs="Times New Roman"/>
          <w:b/>
          <w:bCs/>
          <w:szCs w:val="24"/>
        </w:rPr>
      </w:pPr>
      <w:r w:rsidRPr="006513D6">
        <w:rPr>
          <w:rFonts w:cs="Times New Roman"/>
          <w:b/>
          <w:bCs/>
          <w:szCs w:val="24"/>
        </w:rPr>
        <w:t>Methodology</w:t>
      </w:r>
    </w:p>
    <w:p w:rsidR="009202A8" w:rsidRPr="006A12CC" w:rsidRDefault="009202A8" w:rsidP="009202A8">
      <w:pPr>
        <w:spacing w:line="240" w:lineRule="auto"/>
        <w:rPr>
          <w:rFonts w:cs="Times New Roman"/>
          <w:bCs/>
          <w:szCs w:val="24"/>
        </w:rPr>
      </w:pPr>
      <w:r w:rsidRPr="006A12CC">
        <w:rPr>
          <w:rFonts w:cs="Times New Roman"/>
          <w:bCs/>
          <w:szCs w:val="24"/>
        </w:rPr>
        <w:t>This study adopted a survey research design to explore the relationship between job autonomy and job performance. The aim was to examine how varying levels of autonomy in the workplace influence job performance.</w:t>
      </w:r>
    </w:p>
    <w:p w:rsidR="009202A8" w:rsidRPr="006A12CC" w:rsidRDefault="009202A8" w:rsidP="009202A8">
      <w:pPr>
        <w:spacing w:line="240" w:lineRule="auto"/>
        <w:rPr>
          <w:rFonts w:cs="Times New Roman"/>
          <w:bCs/>
          <w:szCs w:val="24"/>
        </w:rPr>
      </w:pPr>
      <w:r w:rsidRPr="006A12CC">
        <w:rPr>
          <w:rFonts w:cs="Times New Roman"/>
          <w:bCs/>
          <w:szCs w:val="24"/>
        </w:rPr>
        <w:t>The target population for this research consisted of employees of the Federal Inland Revenue Service (FIRS) in Lagos. A total of 180 employees were selected using a combination of stratified and simple random sampling techniques. Stratification ensured appropriate representation across different employee categories. Out of the distributed questionnaires, 150 were completed and deemed suitable for analysis.</w:t>
      </w:r>
    </w:p>
    <w:p w:rsidR="009202A8" w:rsidRDefault="009202A8" w:rsidP="009202A8">
      <w:pPr>
        <w:spacing w:line="240" w:lineRule="auto"/>
        <w:rPr>
          <w:rFonts w:cs="Times New Roman"/>
          <w:bCs/>
          <w:szCs w:val="24"/>
        </w:rPr>
      </w:pPr>
      <w:r w:rsidRPr="006A12CC">
        <w:rPr>
          <w:rFonts w:cs="Times New Roman"/>
          <w:bCs/>
          <w:szCs w:val="24"/>
        </w:rPr>
        <w:t xml:space="preserve">Primary data was collected through a structured questionnaire divided into three sections. Section A gathered demographic information such as gender, age, marital status, and cadre. Section B focused on job autonomy, using a nine-item scale rated on a seven-point Likert scale from "strongly disagree" to "strongly agree." Section C assessed job performance (4 items), also rated on the same Likert scale. </w:t>
      </w:r>
      <w:r w:rsidRPr="0099057E">
        <w:rPr>
          <w:bCs/>
          <w:szCs w:val="24"/>
        </w:rPr>
        <w:t>The reliability of the scales was confirmed with Cronbach’s alpha values above 0.</w:t>
      </w:r>
      <w:r>
        <w:rPr>
          <w:bCs/>
          <w:szCs w:val="24"/>
        </w:rPr>
        <w:t>71</w:t>
      </w:r>
      <w:r w:rsidRPr="0099057E">
        <w:rPr>
          <w:bCs/>
          <w:szCs w:val="24"/>
        </w:rPr>
        <w:t xml:space="preserve"> for each construct.</w:t>
      </w:r>
      <w:r>
        <w:rPr>
          <w:bCs/>
          <w:szCs w:val="24"/>
        </w:rPr>
        <w:t xml:space="preserve"> </w:t>
      </w:r>
      <w:r w:rsidRPr="006A12CC">
        <w:rPr>
          <w:rFonts w:cs="Times New Roman"/>
          <w:bCs/>
          <w:szCs w:val="24"/>
        </w:rPr>
        <w:t>The collected data were analysed using frequency counts and percentages for demographic data, while Pearson’s correlation was used to test the hypothesis.</w:t>
      </w:r>
    </w:p>
    <w:p w:rsidR="009202A8" w:rsidRDefault="009202A8" w:rsidP="009202A8">
      <w:pPr>
        <w:spacing w:line="240" w:lineRule="auto"/>
        <w:rPr>
          <w:rFonts w:cs="Times New Roman"/>
          <w:bCs/>
          <w:szCs w:val="24"/>
        </w:rPr>
      </w:pPr>
    </w:p>
    <w:p w:rsidR="009202A8" w:rsidRDefault="009202A8" w:rsidP="009202A8">
      <w:pPr>
        <w:spacing w:line="240" w:lineRule="auto"/>
        <w:rPr>
          <w:rFonts w:cs="Times New Roman"/>
          <w:bCs/>
          <w:szCs w:val="24"/>
        </w:rPr>
      </w:pPr>
    </w:p>
    <w:p w:rsidR="009202A8" w:rsidRDefault="009202A8" w:rsidP="009202A8">
      <w:pPr>
        <w:spacing w:line="240" w:lineRule="auto"/>
        <w:rPr>
          <w:rFonts w:cs="Times New Roman"/>
          <w:bCs/>
          <w:szCs w:val="24"/>
        </w:rPr>
      </w:pPr>
    </w:p>
    <w:p w:rsidR="009202A8" w:rsidRDefault="009202A8" w:rsidP="009202A8">
      <w:pPr>
        <w:spacing w:line="240" w:lineRule="auto"/>
        <w:rPr>
          <w:rFonts w:cs="Times New Roman"/>
          <w:bCs/>
          <w:szCs w:val="24"/>
        </w:rPr>
      </w:pPr>
    </w:p>
    <w:p w:rsidR="009202A8" w:rsidRDefault="009202A8" w:rsidP="009202A8">
      <w:pPr>
        <w:spacing w:line="240" w:lineRule="auto"/>
        <w:rPr>
          <w:rFonts w:cs="Times New Roman"/>
          <w:bCs/>
          <w:szCs w:val="24"/>
        </w:rPr>
      </w:pPr>
    </w:p>
    <w:p w:rsidR="009202A8" w:rsidRDefault="009202A8" w:rsidP="009202A8">
      <w:pPr>
        <w:spacing w:line="240" w:lineRule="auto"/>
        <w:rPr>
          <w:rFonts w:cs="Times New Roman"/>
          <w:bCs/>
          <w:szCs w:val="24"/>
        </w:rPr>
      </w:pPr>
    </w:p>
    <w:p w:rsidR="009202A8" w:rsidRPr="00A94818" w:rsidRDefault="009202A8" w:rsidP="009202A8">
      <w:pPr>
        <w:spacing w:line="240" w:lineRule="auto"/>
        <w:rPr>
          <w:rFonts w:cs="Times New Roman"/>
          <w:bCs/>
          <w:szCs w:val="24"/>
        </w:rPr>
      </w:pPr>
    </w:p>
    <w:p w:rsidR="009202A8" w:rsidRPr="006513D6" w:rsidRDefault="009202A8" w:rsidP="009202A8">
      <w:pPr>
        <w:pStyle w:val="ListParagraph"/>
        <w:numPr>
          <w:ilvl w:val="0"/>
          <w:numId w:val="1"/>
        </w:numPr>
        <w:spacing w:line="240" w:lineRule="auto"/>
        <w:rPr>
          <w:rFonts w:cs="Times New Roman"/>
          <w:b/>
          <w:bCs/>
          <w:szCs w:val="24"/>
        </w:rPr>
      </w:pPr>
      <w:r w:rsidRPr="006513D6">
        <w:rPr>
          <w:rFonts w:cs="Times New Roman"/>
          <w:b/>
          <w:bCs/>
          <w:szCs w:val="24"/>
        </w:rPr>
        <w:lastRenderedPageBreak/>
        <w:t>Findings and Discussion</w:t>
      </w:r>
    </w:p>
    <w:p w:rsidR="009202A8" w:rsidRDefault="009202A8" w:rsidP="009202A8">
      <w:pPr>
        <w:pStyle w:val="ListParagraph"/>
        <w:numPr>
          <w:ilvl w:val="1"/>
          <w:numId w:val="1"/>
        </w:numPr>
        <w:spacing w:line="240" w:lineRule="auto"/>
        <w:rPr>
          <w:rFonts w:cs="Times New Roman"/>
          <w:i/>
          <w:iCs/>
          <w:szCs w:val="24"/>
        </w:rPr>
      </w:pPr>
      <w:r w:rsidRPr="006513D6">
        <w:rPr>
          <w:rFonts w:cs="Times New Roman"/>
          <w:i/>
          <w:iCs/>
          <w:szCs w:val="24"/>
        </w:rPr>
        <w:t>Demographic Data</w:t>
      </w:r>
    </w:p>
    <w:p w:rsidR="009202A8" w:rsidRPr="006A12CC" w:rsidRDefault="009202A8" w:rsidP="009202A8">
      <w:pPr>
        <w:spacing w:line="240" w:lineRule="auto"/>
        <w:rPr>
          <w:rFonts w:cs="Times New Roman"/>
          <w:bCs/>
          <w:szCs w:val="24"/>
        </w:rPr>
      </w:pPr>
      <w:r w:rsidRPr="006A12CC">
        <w:rPr>
          <w:rFonts w:cs="Times New Roman"/>
          <w:bCs/>
          <w:szCs w:val="24"/>
        </w:rPr>
        <w:t>Table 1: Showing demographics data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9202A8" w:rsidRPr="00A94818" w:rsidTr="00E65ADA">
        <w:trPr>
          <w:trHeight w:val="234"/>
        </w:trPr>
        <w:tc>
          <w:tcPr>
            <w:tcW w:w="3116" w:type="dxa"/>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SEX</w:t>
            </w:r>
          </w:p>
        </w:tc>
        <w:tc>
          <w:tcPr>
            <w:tcW w:w="3117" w:type="dxa"/>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FREQUENCY</w:t>
            </w:r>
          </w:p>
        </w:tc>
        <w:tc>
          <w:tcPr>
            <w:tcW w:w="3117" w:type="dxa"/>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PERCENTAGE %</w:t>
            </w:r>
          </w:p>
        </w:tc>
      </w:tr>
      <w:tr w:rsidR="009202A8" w:rsidRPr="00A94818" w:rsidTr="00E65ADA">
        <w:trPr>
          <w:trHeight w:val="181"/>
        </w:trPr>
        <w:tc>
          <w:tcPr>
            <w:tcW w:w="3116" w:type="dxa"/>
            <w:tcBorders>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Male</w:t>
            </w:r>
          </w:p>
        </w:tc>
        <w:tc>
          <w:tcPr>
            <w:tcW w:w="3117" w:type="dxa"/>
            <w:tcBorders>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65</w:t>
            </w:r>
          </w:p>
        </w:tc>
        <w:tc>
          <w:tcPr>
            <w:tcW w:w="3117" w:type="dxa"/>
            <w:tcBorders>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43.3</w:t>
            </w:r>
          </w:p>
        </w:tc>
      </w:tr>
      <w:tr w:rsidR="009202A8" w:rsidRPr="00A94818" w:rsidTr="00E65ADA">
        <w:trPr>
          <w:trHeight w:val="299"/>
        </w:trPr>
        <w:tc>
          <w:tcPr>
            <w:tcW w:w="3116"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Female</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85</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56.7</w:t>
            </w:r>
          </w:p>
        </w:tc>
      </w:tr>
      <w:tr w:rsidR="009202A8" w:rsidRPr="00A94818" w:rsidTr="00E65ADA">
        <w:trPr>
          <w:trHeight w:val="247"/>
        </w:trPr>
        <w:tc>
          <w:tcPr>
            <w:tcW w:w="3116" w:type="dxa"/>
            <w:tcBorders>
              <w:top w:val="single" w:sz="4" w:space="0" w:color="000000"/>
            </w:tcBorders>
          </w:tcPr>
          <w:p w:rsidR="009202A8" w:rsidRPr="00A94818" w:rsidRDefault="009202A8" w:rsidP="00E65ADA">
            <w:pPr>
              <w:spacing w:after="0" w:line="240" w:lineRule="auto"/>
              <w:rPr>
                <w:rFonts w:cs="Times New Roman"/>
                <w:bCs/>
                <w:i/>
                <w:iCs/>
                <w:sz w:val="20"/>
                <w:szCs w:val="20"/>
              </w:rPr>
            </w:pPr>
            <w:r w:rsidRPr="00A94818">
              <w:rPr>
                <w:rFonts w:cs="Times New Roman"/>
                <w:bCs/>
                <w:i/>
                <w:iCs/>
                <w:sz w:val="20"/>
                <w:szCs w:val="20"/>
              </w:rPr>
              <w:t>Total</w:t>
            </w:r>
          </w:p>
        </w:tc>
        <w:tc>
          <w:tcPr>
            <w:tcW w:w="3117" w:type="dxa"/>
            <w:tcBorders>
              <w:top w:val="single" w:sz="4" w:space="0" w:color="000000"/>
            </w:tcBorders>
          </w:tcPr>
          <w:p w:rsidR="009202A8" w:rsidRPr="00A94818" w:rsidRDefault="009202A8" w:rsidP="00E65ADA">
            <w:pPr>
              <w:spacing w:after="0" w:line="240" w:lineRule="auto"/>
              <w:rPr>
                <w:rFonts w:cs="Times New Roman"/>
                <w:bCs/>
                <w:i/>
                <w:iCs/>
                <w:sz w:val="20"/>
                <w:szCs w:val="20"/>
              </w:rPr>
            </w:pPr>
            <w:r w:rsidRPr="00A94818">
              <w:rPr>
                <w:rFonts w:cs="Times New Roman"/>
                <w:bCs/>
                <w:i/>
                <w:iCs/>
                <w:sz w:val="20"/>
                <w:szCs w:val="20"/>
              </w:rPr>
              <w:t>150</w:t>
            </w:r>
          </w:p>
        </w:tc>
        <w:tc>
          <w:tcPr>
            <w:tcW w:w="3117" w:type="dxa"/>
            <w:tcBorders>
              <w:top w:val="single" w:sz="4" w:space="0" w:color="000000"/>
            </w:tcBorders>
          </w:tcPr>
          <w:p w:rsidR="009202A8" w:rsidRPr="00A94818" w:rsidRDefault="009202A8" w:rsidP="00E65ADA">
            <w:pPr>
              <w:spacing w:after="0" w:line="240" w:lineRule="auto"/>
              <w:rPr>
                <w:rFonts w:cs="Times New Roman"/>
                <w:bCs/>
                <w:i/>
                <w:iCs/>
                <w:sz w:val="20"/>
                <w:szCs w:val="20"/>
              </w:rPr>
            </w:pPr>
            <w:r w:rsidRPr="00A94818">
              <w:rPr>
                <w:rFonts w:cs="Times New Roman"/>
                <w:bCs/>
                <w:i/>
                <w:iCs/>
                <w:sz w:val="20"/>
                <w:szCs w:val="20"/>
              </w:rPr>
              <w:t>100</w:t>
            </w:r>
          </w:p>
        </w:tc>
      </w:tr>
      <w:tr w:rsidR="009202A8" w:rsidRPr="00A94818" w:rsidTr="00E65ADA">
        <w:trPr>
          <w:trHeight w:val="337"/>
        </w:trPr>
        <w:tc>
          <w:tcPr>
            <w:tcW w:w="3116" w:type="dxa"/>
            <w:tcBorders>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AGE</w:t>
            </w:r>
          </w:p>
        </w:tc>
        <w:tc>
          <w:tcPr>
            <w:tcW w:w="3117" w:type="dxa"/>
            <w:tcBorders>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FREQUENCY</w:t>
            </w:r>
          </w:p>
        </w:tc>
        <w:tc>
          <w:tcPr>
            <w:tcW w:w="3117" w:type="dxa"/>
            <w:tcBorders>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PERCENTAGE %</w:t>
            </w:r>
          </w:p>
        </w:tc>
      </w:tr>
      <w:tr w:rsidR="009202A8" w:rsidRPr="00A94818" w:rsidTr="00E65ADA">
        <w:trPr>
          <w:trHeight w:val="143"/>
        </w:trPr>
        <w:tc>
          <w:tcPr>
            <w:tcW w:w="3116"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18 – 25 years</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58</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38.7</w:t>
            </w:r>
          </w:p>
        </w:tc>
      </w:tr>
      <w:tr w:rsidR="009202A8" w:rsidRPr="00A94818" w:rsidTr="00E65ADA">
        <w:trPr>
          <w:trHeight w:val="234"/>
        </w:trPr>
        <w:tc>
          <w:tcPr>
            <w:tcW w:w="3116"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26 – 35 years</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24</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16.0</w:t>
            </w:r>
          </w:p>
        </w:tc>
      </w:tr>
      <w:tr w:rsidR="009202A8" w:rsidRPr="00A94818" w:rsidTr="00E65ADA">
        <w:trPr>
          <w:trHeight w:val="195"/>
        </w:trPr>
        <w:tc>
          <w:tcPr>
            <w:tcW w:w="3116"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36 – 45 years</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43</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28.7</w:t>
            </w:r>
          </w:p>
        </w:tc>
      </w:tr>
      <w:tr w:rsidR="009202A8" w:rsidRPr="00A94818" w:rsidTr="00E65ADA">
        <w:trPr>
          <w:trHeight w:val="143"/>
        </w:trPr>
        <w:tc>
          <w:tcPr>
            <w:tcW w:w="3116"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46 – 55 years</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24</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16.0</w:t>
            </w:r>
          </w:p>
        </w:tc>
      </w:tr>
      <w:tr w:rsidR="009202A8" w:rsidRPr="00A94818" w:rsidTr="00E65ADA">
        <w:trPr>
          <w:trHeight w:val="318"/>
        </w:trPr>
        <w:tc>
          <w:tcPr>
            <w:tcW w:w="3116"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56 and above</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1</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0.6</w:t>
            </w:r>
          </w:p>
        </w:tc>
      </w:tr>
      <w:tr w:rsidR="009202A8" w:rsidRPr="00A94818" w:rsidTr="00E65ADA">
        <w:trPr>
          <w:trHeight w:val="209"/>
        </w:trPr>
        <w:tc>
          <w:tcPr>
            <w:tcW w:w="3116" w:type="dxa"/>
            <w:tcBorders>
              <w:top w:val="single" w:sz="4" w:space="0" w:color="000000"/>
            </w:tcBorders>
          </w:tcPr>
          <w:p w:rsidR="009202A8" w:rsidRPr="00A94818" w:rsidRDefault="009202A8" w:rsidP="00E65ADA">
            <w:pPr>
              <w:spacing w:after="0" w:line="240" w:lineRule="auto"/>
              <w:rPr>
                <w:rFonts w:cs="Times New Roman"/>
                <w:bCs/>
                <w:i/>
                <w:iCs/>
                <w:sz w:val="20"/>
                <w:szCs w:val="20"/>
              </w:rPr>
            </w:pPr>
            <w:r w:rsidRPr="00A94818">
              <w:rPr>
                <w:rFonts w:cs="Times New Roman"/>
                <w:bCs/>
                <w:i/>
                <w:iCs/>
                <w:sz w:val="20"/>
                <w:szCs w:val="20"/>
              </w:rPr>
              <w:t>Total</w:t>
            </w:r>
          </w:p>
        </w:tc>
        <w:tc>
          <w:tcPr>
            <w:tcW w:w="3117" w:type="dxa"/>
            <w:tcBorders>
              <w:top w:val="single" w:sz="4" w:space="0" w:color="000000"/>
            </w:tcBorders>
          </w:tcPr>
          <w:p w:rsidR="009202A8" w:rsidRPr="00A94818" w:rsidRDefault="009202A8" w:rsidP="00E65ADA">
            <w:pPr>
              <w:spacing w:after="0" w:line="240" w:lineRule="auto"/>
              <w:rPr>
                <w:rFonts w:cs="Times New Roman"/>
                <w:bCs/>
                <w:i/>
                <w:iCs/>
                <w:sz w:val="20"/>
                <w:szCs w:val="20"/>
              </w:rPr>
            </w:pPr>
            <w:r w:rsidRPr="00A94818">
              <w:rPr>
                <w:rFonts w:cs="Times New Roman"/>
                <w:bCs/>
                <w:i/>
                <w:iCs/>
                <w:sz w:val="20"/>
                <w:szCs w:val="20"/>
              </w:rPr>
              <w:t>150</w:t>
            </w:r>
          </w:p>
        </w:tc>
        <w:tc>
          <w:tcPr>
            <w:tcW w:w="3117" w:type="dxa"/>
            <w:tcBorders>
              <w:top w:val="single" w:sz="4" w:space="0" w:color="000000"/>
            </w:tcBorders>
          </w:tcPr>
          <w:p w:rsidR="009202A8" w:rsidRPr="00A94818" w:rsidRDefault="009202A8" w:rsidP="00E65ADA">
            <w:pPr>
              <w:spacing w:after="0" w:line="240" w:lineRule="auto"/>
              <w:rPr>
                <w:rFonts w:cs="Times New Roman"/>
                <w:bCs/>
                <w:i/>
                <w:iCs/>
                <w:sz w:val="20"/>
                <w:szCs w:val="20"/>
              </w:rPr>
            </w:pPr>
            <w:r w:rsidRPr="00A94818">
              <w:rPr>
                <w:rFonts w:cs="Times New Roman"/>
                <w:bCs/>
                <w:i/>
                <w:iCs/>
                <w:sz w:val="20"/>
                <w:szCs w:val="20"/>
              </w:rPr>
              <w:t>100</w:t>
            </w:r>
          </w:p>
        </w:tc>
      </w:tr>
      <w:tr w:rsidR="009202A8" w:rsidRPr="00A94818" w:rsidTr="00E65ADA">
        <w:trPr>
          <w:trHeight w:val="299"/>
        </w:trPr>
        <w:tc>
          <w:tcPr>
            <w:tcW w:w="3116" w:type="dxa"/>
            <w:tcBorders>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MARITAL STATUS</w:t>
            </w:r>
          </w:p>
        </w:tc>
        <w:tc>
          <w:tcPr>
            <w:tcW w:w="3117" w:type="dxa"/>
            <w:tcBorders>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FREQUENCY</w:t>
            </w:r>
          </w:p>
        </w:tc>
        <w:tc>
          <w:tcPr>
            <w:tcW w:w="3117" w:type="dxa"/>
            <w:tcBorders>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PERCENTAGE %</w:t>
            </w:r>
          </w:p>
        </w:tc>
      </w:tr>
      <w:tr w:rsidR="009202A8" w:rsidRPr="00A94818" w:rsidTr="00E65ADA">
        <w:trPr>
          <w:trHeight w:val="247"/>
        </w:trPr>
        <w:tc>
          <w:tcPr>
            <w:tcW w:w="3116"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Single</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85</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56.7</w:t>
            </w:r>
          </w:p>
        </w:tc>
      </w:tr>
      <w:tr w:rsidR="009202A8" w:rsidRPr="00A94818" w:rsidTr="00E65ADA">
        <w:trPr>
          <w:trHeight w:val="209"/>
        </w:trPr>
        <w:tc>
          <w:tcPr>
            <w:tcW w:w="3116"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Married</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55</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36.7</w:t>
            </w:r>
          </w:p>
        </w:tc>
      </w:tr>
      <w:tr w:rsidR="009202A8" w:rsidRPr="00A94818" w:rsidTr="00E65ADA">
        <w:trPr>
          <w:trHeight w:val="171"/>
        </w:trPr>
        <w:tc>
          <w:tcPr>
            <w:tcW w:w="3116"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 xml:space="preserve">Divorced </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3</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2.0</w:t>
            </w:r>
          </w:p>
        </w:tc>
      </w:tr>
      <w:tr w:rsidR="009202A8" w:rsidRPr="00A94818" w:rsidTr="00E65ADA">
        <w:trPr>
          <w:trHeight w:val="261"/>
        </w:trPr>
        <w:tc>
          <w:tcPr>
            <w:tcW w:w="3116"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Separated</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7</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4.6</w:t>
            </w:r>
          </w:p>
        </w:tc>
      </w:tr>
      <w:tr w:rsidR="009202A8" w:rsidRPr="00A94818" w:rsidTr="00E65ADA">
        <w:trPr>
          <w:trHeight w:val="223"/>
        </w:trPr>
        <w:tc>
          <w:tcPr>
            <w:tcW w:w="3116" w:type="dxa"/>
            <w:tcBorders>
              <w:top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Total</w:t>
            </w:r>
          </w:p>
        </w:tc>
        <w:tc>
          <w:tcPr>
            <w:tcW w:w="3117" w:type="dxa"/>
            <w:tcBorders>
              <w:top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150</w:t>
            </w:r>
          </w:p>
        </w:tc>
        <w:tc>
          <w:tcPr>
            <w:tcW w:w="3117" w:type="dxa"/>
            <w:tcBorders>
              <w:top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100</w:t>
            </w:r>
          </w:p>
        </w:tc>
      </w:tr>
      <w:tr w:rsidR="009202A8" w:rsidRPr="00A94818" w:rsidTr="00E65ADA">
        <w:trPr>
          <w:trHeight w:val="185"/>
        </w:trPr>
        <w:tc>
          <w:tcPr>
            <w:tcW w:w="3116" w:type="dxa"/>
            <w:tcBorders>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EDUCATION</w:t>
            </w:r>
          </w:p>
        </w:tc>
        <w:tc>
          <w:tcPr>
            <w:tcW w:w="3117" w:type="dxa"/>
            <w:tcBorders>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FREQUENCY</w:t>
            </w:r>
          </w:p>
        </w:tc>
        <w:tc>
          <w:tcPr>
            <w:tcW w:w="3117" w:type="dxa"/>
            <w:tcBorders>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PERCENTAGE %</w:t>
            </w:r>
          </w:p>
        </w:tc>
      </w:tr>
      <w:tr w:rsidR="009202A8" w:rsidRPr="00A94818" w:rsidTr="00E65ADA">
        <w:trPr>
          <w:trHeight w:val="275"/>
        </w:trPr>
        <w:tc>
          <w:tcPr>
            <w:tcW w:w="3116"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Postgraduate</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80</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53.3</w:t>
            </w:r>
          </w:p>
        </w:tc>
      </w:tr>
      <w:tr w:rsidR="009202A8" w:rsidRPr="00A94818" w:rsidTr="00E65ADA">
        <w:trPr>
          <w:trHeight w:val="223"/>
        </w:trPr>
        <w:tc>
          <w:tcPr>
            <w:tcW w:w="3116"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B.Sc./HND</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60</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40.0</w:t>
            </w:r>
          </w:p>
        </w:tc>
      </w:tr>
      <w:tr w:rsidR="009202A8" w:rsidRPr="00A94818" w:rsidTr="00E65ADA">
        <w:trPr>
          <w:trHeight w:val="200"/>
        </w:trPr>
        <w:tc>
          <w:tcPr>
            <w:tcW w:w="3116"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OND/NCE</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10</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6.7</w:t>
            </w:r>
          </w:p>
        </w:tc>
      </w:tr>
      <w:tr w:rsidR="009202A8" w:rsidRPr="00A94818" w:rsidTr="00E65ADA">
        <w:trPr>
          <w:trHeight w:val="147"/>
        </w:trPr>
        <w:tc>
          <w:tcPr>
            <w:tcW w:w="3116" w:type="dxa"/>
            <w:tcBorders>
              <w:top w:val="single" w:sz="4" w:space="0" w:color="000000"/>
            </w:tcBorders>
          </w:tcPr>
          <w:p w:rsidR="009202A8" w:rsidRPr="00A94818" w:rsidRDefault="009202A8" w:rsidP="00E65ADA">
            <w:pPr>
              <w:spacing w:after="0" w:line="240" w:lineRule="auto"/>
              <w:rPr>
                <w:rFonts w:cs="Times New Roman"/>
                <w:bCs/>
                <w:i/>
                <w:iCs/>
                <w:sz w:val="20"/>
                <w:szCs w:val="20"/>
              </w:rPr>
            </w:pPr>
            <w:r w:rsidRPr="00A94818">
              <w:rPr>
                <w:rFonts w:cs="Times New Roman"/>
                <w:bCs/>
                <w:i/>
                <w:iCs/>
                <w:sz w:val="20"/>
                <w:szCs w:val="20"/>
              </w:rPr>
              <w:t>Total</w:t>
            </w:r>
          </w:p>
        </w:tc>
        <w:tc>
          <w:tcPr>
            <w:tcW w:w="3117" w:type="dxa"/>
            <w:tcBorders>
              <w:top w:val="single" w:sz="4" w:space="0" w:color="000000"/>
            </w:tcBorders>
          </w:tcPr>
          <w:p w:rsidR="009202A8" w:rsidRPr="00A94818" w:rsidRDefault="009202A8" w:rsidP="00E65ADA">
            <w:pPr>
              <w:spacing w:after="0" w:line="240" w:lineRule="auto"/>
              <w:rPr>
                <w:rFonts w:cs="Times New Roman"/>
                <w:bCs/>
                <w:i/>
                <w:iCs/>
                <w:sz w:val="20"/>
                <w:szCs w:val="20"/>
              </w:rPr>
            </w:pPr>
            <w:r w:rsidRPr="00A94818">
              <w:rPr>
                <w:rFonts w:cs="Times New Roman"/>
                <w:bCs/>
                <w:i/>
                <w:iCs/>
                <w:sz w:val="20"/>
                <w:szCs w:val="20"/>
              </w:rPr>
              <w:t>150</w:t>
            </w:r>
          </w:p>
        </w:tc>
        <w:tc>
          <w:tcPr>
            <w:tcW w:w="3117" w:type="dxa"/>
            <w:tcBorders>
              <w:top w:val="single" w:sz="4" w:space="0" w:color="000000"/>
            </w:tcBorders>
          </w:tcPr>
          <w:p w:rsidR="009202A8" w:rsidRPr="00A94818" w:rsidRDefault="009202A8" w:rsidP="00E65ADA">
            <w:pPr>
              <w:spacing w:after="0" w:line="240" w:lineRule="auto"/>
              <w:rPr>
                <w:rFonts w:cs="Times New Roman"/>
                <w:bCs/>
                <w:i/>
                <w:iCs/>
                <w:sz w:val="20"/>
                <w:szCs w:val="20"/>
              </w:rPr>
            </w:pPr>
            <w:r w:rsidRPr="00A94818">
              <w:rPr>
                <w:rFonts w:cs="Times New Roman"/>
                <w:bCs/>
                <w:i/>
                <w:iCs/>
                <w:sz w:val="20"/>
                <w:szCs w:val="20"/>
              </w:rPr>
              <w:t>100</w:t>
            </w:r>
          </w:p>
        </w:tc>
      </w:tr>
      <w:tr w:rsidR="009202A8" w:rsidRPr="00A94818" w:rsidTr="00E65ADA">
        <w:trPr>
          <w:trHeight w:val="237"/>
        </w:trPr>
        <w:tc>
          <w:tcPr>
            <w:tcW w:w="3116" w:type="dxa"/>
            <w:tcBorders>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CADRE</w:t>
            </w:r>
          </w:p>
        </w:tc>
        <w:tc>
          <w:tcPr>
            <w:tcW w:w="3117" w:type="dxa"/>
            <w:tcBorders>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FREQUENCY</w:t>
            </w:r>
          </w:p>
        </w:tc>
        <w:tc>
          <w:tcPr>
            <w:tcW w:w="3117" w:type="dxa"/>
            <w:tcBorders>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PERCENTAGE %</w:t>
            </w:r>
          </w:p>
        </w:tc>
      </w:tr>
      <w:tr w:rsidR="009202A8" w:rsidRPr="00A94818" w:rsidTr="00E65ADA">
        <w:trPr>
          <w:trHeight w:val="199"/>
        </w:trPr>
        <w:tc>
          <w:tcPr>
            <w:tcW w:w="3116"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Management staff</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52</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34.7</w:t>
            </w:r>
          </w:p>
        </w:tc>
      </w:tr>
      <w:tr w:rsidR="009202A8" w:rsidRPr="00A94818" w:rsidTr="00E65ADA">
        <w:trPr>
          <w:trHeight w:val="161"/>
        </w:trPr>
        <w:tc>
          <w:tcPr>
            <w:tcW w:w="3116"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Senior staff</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60</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40.0</w:t>
            </w:r>
          </w:p>
        </w:tc>
      </w:tr>
      <w:tr w:rsidR="009202A8" w:rsidRPr="00A94818" w:rsidTr="00E65ADA">
        <w:trPr>
          <w:trHeight w:val="110"/>
        </w:trPr>
        <w:tc>
          <w:tcPr>
            <w:tcW w:w="3116"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Junior staff</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38</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25.3</w:t>
            </w:r>
          </w:p>
        </w:tc>
      </w:tr>
      <w:tr w:rsidR="009202A8" w:rsidRPr="00A94818" w:rsidTr="00E65ADA">
        <w:trPr>
          <w:trHeight w:val="199"/>
        </w:trPr>
        <w:tc>
          <w:tcPr>
            <w:tcW w:w="3116" w:type="dxa"/>
            <w:tcBorders>
              <w:top w:val="single" w:sz="4" w:space="0" w:color="000000"/>
            </w:tcBorders>
          </w:tcPr>
          <w:p w:rsidR="009202A8" w:rsidRPr="00A94818" w:rsidRDefault="009202A8" w:rsidP="00E65ADA">
            <w:pPr>
              <w:spacing w:after="0" w:line="240" w:lineRule="auto"/>
              <w:rPr>
                <w:rFonts w:cs="Times New Roman"/>
                <w:bCs/>
                <w:i/>
                <w:iCs/>
                <w:sz w:val="20"/>
                <w:szCs w:val="20"/>
              </w:rPr>
            </w:pPr>
            <w:r w:rsidRPr="00A94818">
              <w:rPr>
                <w:rFonts w:cs="Times New Roman"/>
                <w:bCs/>
                <w:i/>
                <w:iCs/>
                <w:sz w:val="20"/>
                <w:szCs w:val="20"/>
              </w:rPr>
              <w:t>Total</w:t>
            </w:r>
          </w:p>
        </w:tc>
        <w:tc>
          <w:tcPr>
            <w:tcW w:w="3117" w:type="dxa"/>
            <w:tcBorders>
              <w:top w:val="single" w:sz="4" w:space="0" w:color="000000"/>
            </w:tcBorders>
          </w:tcPr>
          <w:p w:rsidR="009202A8" w:rsidRPr="00A94818" w:rsidRDefault="009202A8" w:rsidP="00E65ADA">
            <w:pPr>
              <w:spacing w:after="0" w:line="240" w:lineRule="auto"/>
              <w:rPr>
                <w:rFonts w:cs="Times New Roman"/>
                <w:bCs/>
                <w:i/>
                <w:iCs/>
                <w:sz w:val="20"/>
                <w:szCs w:val="20"/>
              </w:rPr>
            </w:pPr>
            <w:r w:rsidRPr="00A94818">
              <w:rPr>
                <w:rFonts w:cs="Times New Roman"/>
                <w:bCs/>
                <w:i/>
                <w:iCs/>
                <w:sz w:val="20"/>
                <w:szCs w:val="20"/>
              </w:rPr>
              <w:t>150</w:t>
            </w:r>
          </w:p>
        </w:tc>
        <w:tc>
          <w:tcPr>
            <w:tcW w:w="3117" w:type="dxa"/>
            <w:tcBorders>
              <w:top w:val="single" w:sz="4" w:space="0" w:color="000000"/>
            </w:tcBorders>
          </w:tcPr>
          <w:p w:rsidR="009202A8" w:rsidRPr="00A94818" w:rsidRDefault="009202A8" w:rsidP="00E65ADA">
            <w:pPr>
              <w:spacing w:after="0" w:line="240" w:lineRule="auto"/>
              <w:rPr>
                <w:rFonts w:cs="Times New Roman"/>
                <w:bCs/>
                <w:i/>
                <w:iCs/>
                <w:sz w:val="20"/>
                <w:szCs w:val="20"/>
              </w:rPr>
            </w:pPr>
            <w:r w:rsidRPr="00A94818">
              <w:rPr>
                <w:rFonts w:cs="Times New Roman"/>
                <w:bCs/>
                <w:i/>
                <w:iCs/>
                <w:sz w:val="20"/>
                <w:szCs w:val="20"/>
              </w:rPr>
              <w:t>100</w:t>
            </w:r>
          </w:p>
        </w:tc>
      </w:tr>
      <w:tr w:rsidR="009202A8" w:rsidRPr="00A94818" w:rsidTr="00E65ADA">
        <w:trPr>
          <w:trHeight w:val="162"/>
        </w:trPr>
        <w:tc>
          <w:tcPr>
            <w:tcW w:w="3116" w:type="dxa"/>
            <w:tcBorders>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DEPARTMENT</w:t>
            </w:r>
          </w:p>
        </w:tc>
        <w:tc>
          <w:tcPr>
            <w:tcW w:w="3117" w:type="dxa"/>
            <w:tcBorders>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FREQUENCY</w:t>
            </w:r>
          </w:p>
        </w:tc>
        <w:tc>
          <w:tcPr>
            <w:tcW w:w="3117" w:type="dxa"/>
            <w:tcBorders>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PERCENTAGE %</w:t>
            </w:r>
          </w:p>
        </w:tc>
      </w:tr>
      <w:tr w:rsidR="009202A8" w:rsidRPr="00A94818" w:rsidTr="00E65ADA">
        <w:trPr>
          <w:trHeight w:val="406"/>
        </w:trPr>
        <w:tc>
          <w:tcPr>
            <w:tcW w:w="3116"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Lagos Island State Coordinator’s Office</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41</w:t>
            </w:r>
          </w:p>
          <w:p w:rsidR="009202A8" w:rsidRPr="00A94818" w:rsidRDefault="009202A8" w:rsidP="00E65ADA">
            <w:pPr>
              <w:spacing w:after="0" w:line="240" w:lineRule="auto"/>
              <w:rPr>
                <w:rFonts w:cs="Times New Roman"/>
                <w:bCs/>
                <w:sz w:val="20"/>
                <w:szCs w:val="20"/>
              </w:rPr>
            </w:pP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27.3</w:t>
            </w:r>
          </w:p>
          <w:p w:rsidR="009202A8" w:rsidRPr="00A94818" w:rsidRDefault="009202A8" w:rsidP="00E65ADA">
            <w:pPr>
              <w:spacing w:after="0" w:line="240" w:lineRule="auto"/>
              <w:rPr>
                <w:rFonts w:cs="Times New Roman"/>
                <w:bCs/>
                <w:sz w:val="20"/>
                <w:szCs w:val="20"/>
              </w:rPr>
            </w:pPr>
          </w:p>
        </w:tc>
      </w:tr>
      <w:tr w:rsidR="009202A8" w:rsidRPr="00A94818" w:rsidTr="00E65ADA">
        <w:trPr>
          <w:trHeight w:val="189"/>
        </w:trPr>
        <w:tc>
          <w:tcPr>
            <w:tcW w:w="3116"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Relationship Management</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27</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18.0</w:t>
            </w:r>
          </w:p>
        </w:tc>
      </w:tr>
      <w:tr w:rsidR="009202A8" w:rsidRPr="00A94818" w:rsidTr="00E65ADA">
        <w:trPr>
          <w:trHeight w:val="137"/>
        </w:trPr>
        <w:tc>
          <w:tcPr>
            <w:tcW w:w="3116"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International Taxation</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29</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19.3</w:t>
            </w:r>
          </w:p>
        </w:tc>
      </w:tr>
      <w:tr w:rsidR="009202A8" w:rsidRPr="00A94818" w:rsidTr="00E65ADA">
        <w:trPr>
          <w:trHeight w:val="100"/>
        </w:trPr>
        <w:tc>
          <w:tcPr>
            <w:tcW w:w="3116"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Lagos Island HR Advisory</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33</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22.0</w:t>
            </w:r>
          </w:p>
        </w:tc>
      </w:tr>
      <w:tr w:rsidR="009202A8" w:rsidRPr="00A94818" w:rsidTr="00E65ADA">
        <w:trPr>
          <w:trHeight w:val="335"/>
        </w:trPr>
        <w:tc>
          <w:tcPr>
            <w:tcW w:w="3116"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Oil and Gas Down and Up Streams Office</w:t>
            </w: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20</w:t>
            </w:r>
          </w:p>
          <w:p w:rsidR="009202A8" w:rsidRPr="00A94818" w:rsidRDefault="009202A8" w:rsidP="00E65ADA">
            <w:pPr>
              <w:spacing w:after="0" w:line="240" w:lineRule="auto"/>
              <w:rPr>
                <w:rFonts w:cs="Times New Roman"/>
                <w:bCs/>
                <w:sz w:val="20"/>
                <w:szCs w:val="20"/>
              </w:rPr>
            </w:pPr>
          </w:p>
        </w:tc>
        <w:tc>
          <w:tcPr>
            <w:tcW w:w="3117" w:type="dxa"/>
            <w:tcBorders>
              <w:top w:val="single" w:sz="4" w:space="0" w:color="000000"/>
              <w:bottom w:val="single" w:sz="4" w:space="0" w:color="000000"/>
            </w:tcBorders>
          </w:tcPr>
          <w:p w:rsidR="009202A8" w:rsidRPr="00A94818" w:rsidRDefault="009202A8" w:rsidP="00E65ADA">
            <w:pPr>
              <w:spacing w:after="0" w:line="240" w:lineRule="auto"/>
              <w:rPr>
                <w:rFonts w:cs="Times New Roman"/>
                <w:bCs/>
                <w:sz w:val="20"/>
                <w:szCs w:val="20"/>
              </w:rPr>
            </w:pPr>
            <w:r w:rsidRPr="00A94818">
              <w:rPr>
                <w:rFonts w:cs="Times New Roman"/>
                <w:bCs/>
                <w:sz w:val="20"/>
                <w:szCs w:val="20"/>
              </w:rPr>
              <w:t>13.4</w:t>
            </w:r>
          </w:p>
          <w:p w:rsidR="009202A8" w:rsidRPr="00A94818" w:rsidRDefault="009202A8" w:rsidP="00E65ADA">
            <w:pPr>
              <w:spacing w:after="0" w:line="240" w:lineRule="auto"/>
              <w:rPr>
                <w:rFonts w:cs="Times New Roman"/>
                <w:bCs/>
                <w:sz w:val="20"/>
                <w:szCs w:val="20"/>
              </w:rPr>
            </w:pPr>
          </w:p>
        </w:tc>
      </w:tr>
      <w:tr w:rsidR="009202A8" w:rsidRPr="00A94818" w:rsidTr="00E65ADA">
        <w:trPr>
          <w:trHeight w:val="252"/>
        </w:trPr>
        <w:tc>
          <w:tcPr>
            <w:tcW w:w="3116" w:type="dxa"/>
            <w:tcBorders>
              <w:top w:val="single" w:sz="4" w:space="0" w:color="000000"/>
            </w:tcBorders>
          </w:tcPr>
          <w:p w:rsidR="009202A8" w:rsidRPr="00A94818" w:rsidRDefault="009202A8" w:rsidP="00E65ADA">
            <w:pPr>
              <w:spacing w:after="0" w:line="240" w:lineRule="auto"/>
              <w:rPr>
                <w:rFonts w:cs="Times New Roman"/>
                <w:bCs/>
                <w:i/>
                <w:iCs/>
                <w:sz w:val="20"/>
                <w:szCs w:val="20"/>
              </w:rPr>
            </w:pPr>
            <w:r w:rsidRPr="00A94818">
              <w:rPr>
                <w:rFonts w:cs="Times New Roman"/>
                <w:bCs/>
                <w:i/>
                <w:iCs/>
                <w:sz w:val="20"/>
                <w:szCs w:val="20"/>
              </w:rPr>
              <w:t>Total</w:t>
            </w:r>
          </w:p>
        </w:tc>
        <w:tc>
          <w:tcPr>
            <w:tcW w:w="3117" w:type="dxa"/>
            <w:tcBorders>
              <w:top w:val="single" w:sz="4" w:space="0" w:color="000000"/>
            </w:tcBorders>
          </w:tcPr>
          <w:p w:rsidR="009202A8" w:rsidRPr="00A94818" w:rsidRDefault="009202A8" w:rsidP="00E65ADA">
            <w:pPr>
              <w:spacing w:after="0" w:line="240" w:lineRule="auto"/>
              <w:rPr>
                <w:rFonts w:cs="Times New Roman"/>
                <w:bCs/>
                <w:i/>
                <w:iCs/>
                <w:sz w:val="20"/>
                <w:szCs w:val="20"/>
              </w:rPr>
            </w:pPr>
            <w:r w:rsidRPr="00A94818">
              <w:rPr>
                <w:rFonts w:cs="Times New Roman"/>
                <w:bCs/>
                <w:i/>
                <w:iCs/>
                <w:sz w:val="20"/>
                <w:szCs w:val="20"/>
              </w:rPr>
              <w:t>150</w:t>
            </w:r>
          </w:p>
        </w:tc>
        <w:tc>
          <w:tcPr>
            <w:tcW w:w="3117" w:type="dxa"/>
            <w:tcBorders>
              <w:top w:val="single" w:sz="4" w:space="0" w:color="000000"/>
            </w:tcBorders>
          </w:tcPr>
          <w:p w:rsidR="009202A8" w:rsidRPr="00A94818" w:rsidRDefault="009202A8" w:rsidP="00E65ADA">
            <w:pPr>
              <w:spacing w:after="0" w:line="240" w:lineRule="auto"/>
              <w:rPr>
                <w:rFonts w:cs="Times New Roman"/>
                <w:bCs/>
                <w:i/>
                <w:iCs/>
                <w:sz w:val="20"/>
                <w:szCs w:val="20"/>
              </w:rPr>
            </w:pPr>
            <w:r w:rsidRPr="00A94818">
              <w:rPr>
                <w:rFonts w:cs="Times New Roman"/>
                <w:bCs/>
                <w:i/>
                <w:iCs/>
                <w:sz w:val="20"/>
                <w:szCs w:val="20"/>
              </w:rPr>
              <w:t>100</w:t>
            </w:r>
          </w:p>
        </w:tc>
      </w:tr>
    </w:tbl>
    <w:p w:rsidR="009202A8" w:rsidRPr="006A12CC" w:rsidRDefault="009202A8" w:rsidP="009202A8">
      <w:pPr>
        <w:spacing w:line="240" w:lineRule="auto"/>
        <w:rPr>
          <w:rFonts w:cs="Times New Roman"/>
          <w:bCs/>
          <w:szCs w:val="24"/>
        </w:rPr>
      </w:pPr>
      <w:r w:rsidRPr="00A94818">
        <w:rPr>
          <w:rFonts w:cs="Times New Roman"/>
          <w:bCs/>
          <w:sz w:val="20"/>
          <w:szCs w:val="20"/>
        </w:rPr>
        <w:t>Source: Field Survey</w:t>
      </w:r>
    </w:p>
    <w:p w:rsidR="009202A8" w:rsidRPr="003E6900" w:rsidRDefault="009202A8" w:rsidP="009202A8">
      <w:pPr>
        <w:spacing w:line="240" w:lineRule="auto"/>
        <w:rPr>
          <w:rFonts w:cs="Times New Roman"/>
          <w:szCs w:val="24"/>
        </w:rPr>
      </w:pPr>
      <w:r w:rsidRPr="003E6900">
        <w:rPr>
          <w:rFonts w:cs="Times New Roman"/>
          <w:szCs w:val="24"/>
        </w:rPr>
        <w:t>The sample shows a slightly higher proportion of female respondents (56.7%) compared with male respondents (43.3%). Age distribution indicates a relatively young workforce: employees aged 18–25 constitute 38.7%, those aged 36–45 account for 28.7%, while age bands 26–35 and 46–55 each represent 16.0%; only 0.6% are 56 years and above. More than half of respondents are single (56.7%), with married employees at 36.7% and small shares recorded for divorced (2.0%) and separated (4.6%) statuses. Findings point to a workforce that is predominantly young and largely single.</w:t>
      </w:r>
    </w:p>
    <w:p w:rsidR="009202A8" w:rsidRPr="006513D6" w:rsidRDefault="009202A8" w:rsidP="009202A8">
      <w:pPr>
        <w:spacing w:line="240" w:lineRule="auto"/>
        <w:rPr>
          <w:rFonts w:cs="Times New Roman"/>
          <w:szCs w:val="24"/>
        </w:rPr>
      </w:pPr>
      <w:r w:rsidRPr="003E6900">
        <w:rPr>
          <w:rFonts w:cs="Times New Roman"/>
          <w:szCs w:val="24"/>
        </w:rPr>
        <w:lastRenderedPageBreak/>
        <w:t xml:space="preserve">Educational attainment appears high: 53.3% hold postgraduate qualifications, 40.0% possess bachelor’s degrees or HNDs, and 6.7% have OND/NCE credentials. Regarding cadre, senior staff make up 40.0% of the sample, management staff 34.7%, and junior staff </w:t>
      </w:r>
      <w:r>
        <w:rPr>
          <w:rFonts w:cs="Times New Roman"/>
          <w:szCs w:val="24"/>
        </w:rPr>
        <w:t>25.3</w:t>
      </w:r>
      <w:r w:rsidRPr="003E6900">
        <w:rPr>
          <w:rFonts w:cs="Times New Roman"/>
          <w:szCs w:val="24"/>
        </w:rPr>
        <w:t xml:space="preserve">%. Departmental spread shows </w:t>
      </w:r>
      <w:r>
        <w:rPr>
          <w:rFonts w:cs="Times New Roman"/>
          <w:szCs w:val="24"/>
        </w:rPr>
        <w:t xml:space="preserve">State Coordinator’s Office </w:t>
      </w:r>
      <w:r w:rsidRPr="003E6900">
        <w:rPr>
          <w:rFonts w:cs="Times New Roman"/>
          <w:szCs w:val="24"/>
        </w:rPr>
        <w:t>with the largest share (2</w:t>
      </w:r>
      <w:r>
        <w:rPr>
          <w:rFonts w:cs="Times New Roman"/>
          <w:szCs w:val="24"/>
        </w:rPr>
        <w:t>7.3</w:t>
      </w:r>
      <w:r w:rsidRPr="003E6900">
        <w:rPr>
          <w:rFonts w:cs="Times New Roman"/>
          <w:szCs w:val="24"/>
        </w:rPr>
        <w:t xml:space="preserve">%), followed by the HR Advisory </w:t>
      </w:r>
      <w:r>
        <w:rPr>
          <w:rFonts w:cs="Times New Roman"/>
          <w:szCs w:val="24"/>
        </w:rPr>
        <w:t xml:space="preserve">(22.0%), </w:t>
      </w:r>
      <w:r w:rsidRPr="003E6900">
        <w:rPr>
          <w:rFonts w:cs="Times New Roman"/>
          <w:szCs w:val="24"/>
        </w:rPr>
        <w:t>International Taxation (19.3%), Relationship Management (18.0%), and Oil and Gas Down/Up Streams Office (13.4%). The composition indicates a concentration of well-qualified personnel at senior and management levels across key departments</w:t>
      </w:r>
      <w:r w:rsidRPr="006A12CC">
        <w:rPr>
          <w:rFonts w:cs="Times New Roman"/>
          <w:szCs w:val="24"/>
        </w:rPr>
        <w:t>.</w:t>
      </w:r>
    </w:p>
    <w:p w:rsidR="009202A8" w:rsidRPr="006513D6" w:rsidRDefault="009202A8" w:rsidP="009202A8">
      <w:pPr>
        <w:pStyle w:val="ListParagraph"/>
        <w:numPr>
          <w:ilvl w:val="1"/>
          <w:numId w:val="1"/>
        </w:numPr>
        <w:spacing w:line="240" w:lineRule="auto"/>
        <w:rPr>
          <w:rFonts w:cs="Times New Roman"/>
          <w:i/>
          <w:iCs/>
          <w:szCs w:val="24"/>
        </w:rPr>
      </w:pPr>
      <w:r>
        <w:rPr>
          <w:rFonts w:cs="Times New Roman"/>
          <w:i/>
          <w:iCs/>
          <w:szCs w:val="24"/>
        </w:rPr>
        <w:t>H</w:t>
      </w:r>
      <w:r w:rsidRPr="006A12CC">
        <w:rPr>
          <w:rFonts w:cs="Times New Roman"/>
          <w:i/>
          <w:iCs/>
          <w:szCs w:val="24"/>
        </w:rPr>
        <w:t>ypothesis Testing</w:t>
      </w:r>
    </w:p>
    <w:p w:rsidR="009202A8" w:rsidRPr="006A12CC" w:rsidRDefault="009202A8" w:rsidP="009202A8">
      <w:pPr>
        <w:spacing w:line="240" w:lineRule="auto"/>
        <w:rPr>
          <w:rFonts w:cs="Times New Roman"/>
          <w:szCs w:val="24"/>
        </w:rPr>
      </w:pPr>
      <w:r w:rsidRPr="006A12CC">
        <w:rPr>
          <w:rFonts w:cs="Times New Roman"/>
          <w:szCs w:val="24"/>
        </w:rPr>
        <w:t>H0: There is no significant relationship between job autonomy and job performance.</w:t>
      </w:r>
    </w:p>
    <w:p w:rsidR="009202A8" w:rsidRPr="006A12CC" w:rsidRDefault="009202A8" w:rsidP="009202A8">
      <w:pPr>
        <w:spacing w:line="240" w:lineRule="auto"/>
        <w:rPr>
          <w:rFonts w:cs="Times New Roman"/>
          <w:bCs/>
          <w:szCs w:val="24"/>
        </w:rPr>
      </w:pPr>
      <w:r w:rsidRPr="006A12CC">
        <w:rPr>
          <w:rFonts w:cs="Times New Roman"/>
          <w:bCs/>
          <w:szCs w:val="24"/>
        </w:rPr>
        <w:t>Table 2: Showing Pearson’s correlations between job autonomy and job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9"/>
        <w:gridCol w:w="1163"/>
        <w:gridCol w:w="1236"/>
        <w:gridCol w:w="663"/>
        <w:gridCol w:w="944"/>
        <w:gridCol w:w="753"/>
        <w:gridCol w:w="1155"/>
      </w:tblGrid>
      <w:tr w:rsidR="009202A8" w:rsidRPr="006A12CC" w:rsidTr="00E65ADA">
        <w:tc>
          <w:tcPr>
            <w:tcW w:w="2929" w:type="dxa"/>
          </w:tcPr>
          <w:p w:rsidR="009202A8" w:rsidRPr="006A12CC" w:rsidRDefault="009202A8" w:rsidP="00E65ADA">
            <w:pPr>
              <w:spacing w:line="240" w:lineRule="auto"/>
              <w:rPr>
                <w:rFonts w:cs="Times New Roman"/>
                <w:b/>
                <w:szCs w:val="24"/>
              </w:rPr>
            </w:pPr>
            <w:r w:rsidRPr="006A12CC">
              <w:rPr>
                <w:rFonts w:cs="Times New Roman"/>
                <w:szCs w:val="24"/>
              </w:rPr>
              <w:tab/>
            </w:r>
            <w:r w:rsidRPr="006A12CC">
              <w:rPr>
                <w:rFonts w:cs="Times New Roman"/>
                <w:b/>
                <w:szCs w:val="24"/>
              </w:rPr>
              <w:t>Variable</w:t>
            </w:r>
          </w:p>
        </w:tc>
        <w:tc>
          <w:tcPr>
            <w:tcW w:w="1163" w:type="dxa"/>
          </w:tcPr>
          <w:p w:rsidR="009202A8" w:rsidRPr="006A12CC" w:rsidRDefault="009202A8" w:rsidP="00E65ADA">
            <w:pPr>
              <w:spacing w:line="240" w:lineRule="auto"/>
              <w:rPr>
                <w:rFonts w:cs="Times New Roman"/>
                <w:b/>
                <w:szCs w:val="24"/>
              </w:rPr>
            </w:pPr>
            <w:r w:rsidRPr="006A12CC">
              <w:rPr>
                <w:rFonts w:cs="Times New Roman"/>
                <w:b/>
                <w:szCs w:val="24"/>
              </w:rPr>
              <w:t>Mean</w:t>
            </w:r>
          </w:p>
        </w:tc>
        <w:tc>
          <w:tcPr>
            <w:tcW w:w="1116" w:type="dxa"/>
          </w:tcPr>
          <w:p w:rsidR="009202A8" w:rsidRPr="006A12CC" w:rsidRDefault="009202A8" w:rsidP="00E65ADA">
            <w:pPr>
              <w:spacing w:line="240" w:lineRule="auto"/>
              <w:rPr>
                <w:rFonts w:cs="Times New Roman"/>
                <w:b/>
                <w:szCs w:val="24"/>
              </w:rPr>
            </w:pPr>
            <w:r w:rsidRPr="006A12CC">
              <w:rPr>
                <w:rFonts w:cs="Times New Roman"/>
                <w:b/>
                <w:szCs w:val="24"/>
              </w:rPr>
              <w:t>Std. Dev.</w:t>
            </w:r>
          </w:p>
        </w:tc>
        <w:tc>
          <w:tcPr>
            <w:tcW w:w="663" w:type="dxa"/>
          </w:tcPr>
          <w:p w:rsidR="009202A8" w:rsidRPr="006A12CC" w:rsidRDefault="009202A8" w:rsidP="00E65ADA">
            <w:pPr>
              <w:spacing w:line="240" w:lineRule="auto"/>
              <w:rPr>
                <w:rFonts w:cs="Times New Roman"/>
                <w:b/>
                <w:szCs w:val="24"/>
              </w:rPr>
            </w:pPr>
            <w:r w:rsidRPr="006A12CC">
              <w:rPr>
                <w:rFonts w:cs="Times New Roman"/>
                <w:b/>
                <w:szCs w:val="24"/>
              </w:rPr>
              <w:t>N</w:t>
            </w:r>
          </w:p>
        </w:tc>
        <w:tc>
          <w:tcPr>
            <w:tcW w:w="944" w:type="dxa"/>
          </w:tcPr>
          <w:p w:rsidR="009202A8" w:rsidRPr="006A12CC" w:rsidRDefault="009202A8" w:rsidP="00E65ADA">
            <w:pPr>
              <w:spacing w:line="240" w:lineRule="auto"/>
              <w:rPr>
                <w:rFonts w:cs="Times New Roman"/>
                <w:b/>
                <w:szCs w:val="24"/>
              </w:rPr>
            </w:pPr>
            <w:r w:rsidRPr="006A12CC">
              <w:rPr>
                <w:rFonts w:cs="Times New Roman"/>
                <w:b/>
                <w:szCs w:val="24"/>
              </w:rPr>
              <w:t xml:space="preserve">   R</w:t>
            </w:r>
          </w:p>
        </w:tc>
        <w:tc>
          <w:tcPr>
            <w:tcW w:w="753" w:type="dxa"/>
          </w:tcPr>
          <w:p w:rsidR="009202A8" w:rsidRPr="006A12CC" w:rsidRDefault="009202A8" w:rsidP="00E65ADA">
            <w:pPr>
              <w:spacing w:line="240" w:lineRule="auto"/>
              <w:rPr>
                <w:rFonts w:cs="Times New Roman"/>
                <w:b/>
                <w:szCs w:val="24"/>
              </w:rPr>
            </w:pPr>
            <w:r w:rsidRPr="006A12CC">
              <w:rPr>
                <w:rFonts w:cs="Times New Roman"/>
                <w:b/>
                <w:szCs w:val="24"/>
              </w:rPr>
              <w:t>P</w:t>
            </w:r>
          </w:p>
        </w:tc>
        <w:tc>
          <w:tcPr>
            <w:tcW w:w="1155" w:type="dxa"/>
          </w:tcPr>
          <w:p w:rsidR="009202A8" w:rsidRPr="006A12CC" w:rsidRDefault="009202A8" w:rsidP="00E65ADA">
            <w:pPr>
              <w:spacing w:line="240" w:lineRule="auto"/>
              <w:rPr>
                <w:rFonts w:cs="Times New Roman"/>
                <w:b/>
                <w:szCs w:val="24"/>
              </w:rPr>
            </w:pPr>
            <w:r w:rsidRPr="006A12CC">
              <w:rPr>
                <w:rFonts w:cs="Times New Roman"/>
                <w:b/>
                <w:szCs w:val="24"/>
              </w:rPr>
              <w:t xml:space="preserve">Remark </w:t>
            </w:r>
          </w:p>
        </w:tc>
      </w:tr>
      <w:tr w:rsidR="009202A8" w:rsidRPr="006A12CC" w:rsidTr="00E65ADA">
        <w:tc>
          <w:tcPr>
            <w:tcW w:w="2929" w:type="dxa"/>
          </w:tcPr>
          <w:p w:rsidR="009202A8" w:rsidRPr="006A12CC" w:rsidRDefault="009202A8" w:rsidP="00E65ADA">
            <w:pPr>
              <w:spacing w:line="240" w:lineRule="auto"/>
              <w:rPr>
                <w:rFonts w:cs="Times New Roman"/>
                <w:szCs w:val="24"/>
              </w:rPr>
            </w:pPr>
            <w:r w:rsidRPr="006A12CC">
              <w:rPr>
                <w:rFonts w:cs="Times New Roman"/>
                <w:szCs w:val="24"/>
              </w:rPr>
              <w:t>job performance</w:t>
            </w:r>
          </w:p>
          <w:p w:rsidR="009202A8" w:rsidRPr="006A12CC" w:rsidRDefault="009202A8" w:rsidP="00E65ADA">
            <w:pPr>
              <w:spacing w:line="240" w:lineRule="auto"/>
              <w:rPr>
                <w:rFonts w:cs="Times New Roman"/>
                <w:szCs w:val="24"/>
              </w:rPr>
            </w:pPr>
            <w:r w:rsidRPr="006A12CC">
              <w:rPr>
                <w:rFonts w:cs="Times New Roman"/>
                <w:szCs w:val="24"/>
              </w:rPr>
              <w:t>job autonomy</w:t>
            </w:r>
          </w:p>
        </w:tc>
        <w:tc>
          <w:tcPr>
            <w:tcW w:w="1163" w:type="dxa"/>
          </w:tcPr>
          <w:p w:rsidR="009202A8" w:rsidRPr="006A12CC" w:rsidRDefault="009202A8" w:rsidP="00E65ADA">
            <w:pPr>
              <w:spacing w:line="240" w:lineRule="auto"/>
              <w:rPr>
                <w:rFonts w:cs="Times New Roman"/>
                <w:szCs w:val="24"/>
              </w:rPr>
            </w:pPr>
            <w:r w:rsidRPr="006A12CC">
              <w:rPr>
                <w:rFonts w:cs="Times New Roman"/>
                <w:szCs w:val="24"/>
              </w:rPr>
              <w:t>5.415556</w:t>
            </w:r>
          </w:p>
          <w:p w:rsidR="009202A8" w:rsidRPr="006A12CC" w:rsidRDefault="009202A8" w:rsidP="00E65ADA">
            <w:pPr>
              <w:spacing w:line="240" w:lineRule="auto"/>
              <w:rPr>
                <w:rFonts w:cs="Times New Roman"/>
                <w:szCs w:val="24"/>
              </w:rPr>
            </w:pPr>
            <w:r w:rsidRPr="006A12CC">
              <w:rPr>
                <w:rFonts w:cs="Times New Roman"/>
                <w:szCs w:val="24"/>
              </w:rPr>
              <w:t>5.478519</w:t>
            </w:r>
          </w:p>
        </w:tc>
        <w:tc>
          <w:tcPr>
            <w:tcW w:w="1116" w:type="dxa"/>
          </w:tcPr>
          <w:p w:rsidR="009202A8" w:rsidRPr="006A12CC" w:rsidRDefault="009202A8" w:rsidP="00E65ADA">
            <w:pPr>
              <w:spacing w:line="240" w:lineRule="auto"/>
              <w:rPr>
                <w:rFonts w:cs="Times New Roman"/>
                <w:szCs w:val="24"/>
              </w:rPr>
            </w:pPr>
            <w:r w:rsidRPr="006A12CC">
              <w:rPr>
                <w:rFonts w:cs="Times New Roman"/>
                <w:szCs w:val="24"/>
              </w:rPr>
              <w:t>1.1354479</w:t>
            </w:r>
          </w:p>
          <w:p w:rsidR="009202A8" w:rsidRPr="006A12CC" w:rsidRDefault="009202A8" w:rsidP="00E65ADA">
            <w:pPr>
              <w:spacing w:line="240" w:lineRule="auto"/>
              <w:rPr>
                <w:rFonts w:cs="Times New Roman"/>
                <w:szCs w:val="24"/>
              </w:rPr>
            </w:pPr>
            <w:r w:rsidRPr="006A12CC">
              <w:rPr>
                <w:rFonts w:cs="Times New Roman"/>
                <w:szCs w:val="24"/>
              </w:rPr>
              <w:t>1.0011135</w:t>
            </w:r>
          </w:p>
        </w:tc>
        <w:tc>
          <w:tcPr>
            <w:tcW w:w="663" w:type="dxa"/>
          </w:tcPr>
          <w:p w:rsidR="009202A8" w:rsidRPr="006A12CC" w:rsidRDefault="009202A8" w:rsidP="00E65ADA">
            <w:pPr>
              <w:spacing w:line="240" w:lineRule="auto"/>
              <w:rPr>
                <w:rFonts w:cs="Times New Roman"/>
                <w:szCs w:val="24"/>
              </w:rPr>
            </w:pPr>
            <w:r w:rsidRPr="006A12CC">
              <w:rPr>
                <w:rFonts w:cs="Times New Roman"/>
                <w:szCs w:val="24"/>
              </w:rPr>
              <w:t>150</w:t>
            </w:r>
          </w:p>
        </w:tc>
        <w:tc>
          <w:tcPr>
            <w:tcW w:w="944" w:type="dxa"/>
          </w:tcPr>
          <w:p w:rsidR="009202A8" w:rsidRPr="006A12CC" w:rsidRDefault="009202A8" w:rsidP="00E65ADA">
            <w:pPr>
              <w:spacing w:line="240" w:lineRule="auto"/>
              <w:rPr>
                <w:rFonts w:cs="Times New Roman"/>
                <w:szCs w:val="24"/>
              </w:rPr>
            </w:pPr>
            <w:r w:rsidRPr="006A12CC">
              <w:rPr>
                <w:rFonts w:cs="Times New Roman"/>
                <w:szCs w:val="24"/>
              </w:rPr>
              <w:t>.529*</w:t>
            </w:r>
          </w:p>
        </w:tc>
        <w:tc>
          <w:tcPr>
            <w:tcW w:w="753" w:type="dxa"/>
          </w:tcPr>
          <w:p w:rsidR="009202A8" w:rsidRPr="006A12CC" w:rsidRDefault="009202A8" w:rsidP="00E65ADA">
            <w:pPr>
              <w:spacing w:line="240" w:lineRule="auto"/>
              <w:rPr>
                <w:rFonts w:cs="Times New Roman"/>
                <w:szCs w:val="24"/>
              </w:rPr>
            </w:pPr>
            <w:r w:rsidRPr="006A12CC">
              <w:rPr>
                <w:rFonts w:cs="Times New Roman"/>
                <w:szCs w:val="24"/>
              </w:rPr>
              <w:t>.005</w:t>
            </w:r>
          </w:p>
        </w:tc>
        <w:tc>
          <w:tcPr>
            <w:tcW w:w="1155" w:type="dxa"/>
          </w:tcPr>
          <w:p w:rsidR="009202A8" w:rsidRPr="006A12CC" w:rsidRDefault="009202A8" w:rsidP="00E65ADA">
            <w:pPr>
              <w:spacing w:line="240" w:lineRule="auto"/>
              <w:rPr>
                <w:rFonts w:cs="Times New Roman"/>
                <w:szCs w:val="24"/>
              </w:rPr>
            </w:pPr>
            <w:r w:rsidRPr="006A12CC">
              <w:rPr>
                <w:rFonts w:cs="Times New Roman"/>
                <w:szCs w:val="24"/>
              </w:rPr>
              <w:t>Sig</w:t>
            </w:r>
          </w:p>
        </w:tc>
      </w:tr>
    </w:tbl>
    <w:p w:rsidR="009202A8" w:rsidRPr="006A12CC" w:rsidRDefault="009202A8" w:rsidP="009202A8">
      <w:pPr>
        <w:spacing w:line="240" w:lineRule="auto"/>
        <w:rPr>
          <w:rFonts w:cs="Times New Roman"/>
          <w:szCs w:val="24"/>
          <w:lang w:val="yo-NG"/>
        </w:rPr>
      </w:pPr>
      <w:r w:rsidRPr="006A12CC">
        <w:rPr>
          <w:rFonts w:cs="Times New Roman"/>
          <w:szCs w:val="24"/>
        </w:rPr>
        <w:t>* Sig. at .05 level</w:t>
      </w:r>
    </w:p>
    <w:p w:rsidR="009202A8" w:rsidRPr="003E6900" w:rsidRDefault="009202A8" w:rsidP="009202A8">
      <w:pPr>
        <w:spacing w:line="240" w:lineRule="auto"/>
        <w:rPr>
          <w:rFonts w:cs="Times New Roman"/>
          <w:szCs w:val="24"/>
        </w:rPr>
      </w:pPr>
      <w:r w:rsidRPr="003E6900">
        <w:rPr>
          <w:rFonts w:cs="Times New Roman"/>
          <w:szCs w:val="24"/>
        </w:rPr>
        <w:t>Table 2 presents the Pearson’s correlation between job autonomy and job performance, showing a correlation coefficient (r) of .529 and a p-value of .005 at the 0.05 significance level. Since the p-value is lower than 0.05, the null hypothesis (H0), which stated that no significant relationship exists between job autonomy and job performance, is rejected. This result indicates a statistically significant positive association between the two variables, suggesting that higher levels of autonomy are linked with improved performance outcomes among the respondents.</w:t>
      </w:r>
    </w:p>
    <w:p w:rsidR="009202A8" w:rsidRPr="006A12CC" w:rsidRDefault="009202A8" w:rsidP="009202A8">
      <w:pPr>
        <w:spacing w:line="240" w:lineRule="auto"/>
        <w:rPr>
          <w:rFonts w:cs="Times New Roman"/>
          <w:szCs w:val="24"/>
        </w:rPr>
      </w:pPr>
      <w:r w:rsidRPr="003E6900">
        <w:rPr>
          <w:rFonts w:cs="Times New Roman"/>
          <w:szCs w:val="24"/>
        </w:rPr>
        <w:t xml:space="preserve">The correlation strength, </w:t>
      </w:r>
      <w:r>
        <w:rPr>
          <w:rFonts w:cs="Times New Roman"/>
          <w:szCs w:val="24"/>
        </w:rPr>
        <w:t>though</w:t>
      </w:r>
      <w:r w:rsidRPr="003E6900">
        <w:rPr>
          <w:rFonts w:cs="Times New Roman"/>
          <w:szCs w:val="24"/>
        </w:rPr>
        <w:t xml:space="preserve"> moderate, indicates that autonomy contributes meaningfully to performance but does not account for all influencing factors. Greater independence in task management, decision-making, and method selection appears to support measurable improvements in employee outcomes. These results also emphasize the value of incorporating autonomy into organizational strategies aimed at enhancing effectiveness, particularly in public service institutions where bureaucratic structures often restrict discretion. The findings correspond with the work of </w:t>
      </w:r>
      <w:proofErr w:type="spellStart"/>
      <w:r w:rsidRPr="003E6900">
        <w:rPr>
          <w:rFonts w:cs="Times New Roman"/>
          <w:szCs w:val="24"/>
        </w:rPr>
        <w:t>Preenen</w:t>
      </w:r>
      <w:proofErr w:type="spellEnd"/>
      <w:r w:rsidRPr="003E6900">
        <w:rPr>
          <w:rFonts w:cs="Times New Roman"/>
          <w:szCs w:val="24"/>
        </w:rPr>
        <w:t xml:space="preserve"> et al. (2016), Muecke and </w:t>
      </w:r>
      <w:proofErr w:type="spellStart"/>
      <w:r w:rsidRPr="003E6900">
        <w:rPr>
          <w:rFonts w:cs="Times New Roman"/>
          <w:szCs w:val="24"/>
        </w:rPr>
        <w:t>Iseke</w:t>
      </w:r>
      <w:proofErr w:type="spellEnd"/>
      <w:r w:rsidRPr="003E6900">
        <w:rPr>
          <w:rFonts w:cs="Times New Roman"/>
          <w:szCs w:val="24"/>
        </w:rPr>
        <w:t xml:space="preserve"> (2019), and Mworia, Wachira, </w:t>
      </w:r>
      <w:r w:rsidRPr="006A12CC">
        <w:rPr>
          <w:rFonts w:cs="Times New Roman"/>
          <w:szCs w:val="24"/>
        </w:rPr>
        <w:t>&amp;</w:t>
      </w:r>
      <w:r w:rsidRPr="003E6900">
        <w:rPr>
          <w:rFonts w:cs="Times New Roman"/>
          <w:szCs w:val="24"/>
        </w:rPr>
        <w:t xml:space="preserve"> Mwaura (2021), who reported similar positive effects of autonomy on performance across different organizational environments.</w:t>
      </w:r>
    </w:p>
    <w:p w:rsidR="009202A8" w:rsidRPr="006513D6" w:rsidRDefault="009202A8" w:rsidP="009202A8">
      <w:pPr>
        <w:pStyle w:val="ListParagraph"/>
        <w:numPr>
          <w:ilvl w:val="0"/>
          <w:numId w:val="1"/>
        </w:numPr>
        <w:spacing w:line="240" w:lineRule="auto"/>
        <w:rPr>
          <w:rFonts w:cs="Times New Roman"/>
          <w:b/>
          <w:bCs/>
          <w:szCs w:val="24"/>
        </w:rPr>
      </w:pPr>
      <w:r w:rsidRPr="006513D6">
        <w:rPr>
          <w:rFonts w:cs="Times New Roman"/>
          <w:b/>
          <w:bCs/>
          <w:szCs w:val="24"/>
        </w:rPr>
        <w:t>Conclusion and Recommendations</w:t>
      </w:r>
    </w:p>
    <w:p w:rsidR="009202A8" w:rsidRPr="003E6900" w:rsidRDefault="009202A8" w:rsidP="009202A8">
      <w:pPr>
        <w:spacing w:line="240" w:lineRule="auto"/>
        <w:rPr>
          <w:rFonts w:cs="Times New Roman"/>
          <w:szCs w:val="24"/>
        </w:rPr>
      </w:pPr>
      <w:r w:rsidRPr="003E6900">
        <w:rPr>
          <w:rFonts w:cs="Times New Roman"/>
          <w:szCs w:val="24"/>
        </w:rPr>
        <w:t>Th</w:t>
      </w:r>
      <w:r>
        <w:rPr>
          <w:rFonts w:cs="Times New Roman"/>
          <w:szCs w:val="24"/>
        </w:rPr>
        <w:t>is</w:t>
      </w:r>
      <w:r w:rsidRPr="003E6900">
        <w:rPr>
          <w:rFonts w:cs="Times New Roman"/>
          <w:szCs w:val="24"/>
        </w:rPr>
        <w:t xml:space="preserve"> study indicates that job autonomy corresponds with improved handling of responsibilities, increased initiative, greater creativity, and enhanced adaptability. Greater discretion in task execution appears to reduce dependence on prescriptive instructions and supports more efficient problem-solving. </w:t>
      </w:r>
      <w:r>
        <w:rPr>
          <w:rFonts w:cs="Times New Roman"/>
          <w:szCs w:val="24"/>
        </w:rPr>
        <w:t>T</w:t>
      </w:r>
      <w:r w:rsidRPr="003E6900">
        <w:rPr>
          <w:rFonts w:cs="Times New Roman"/>
          <w:szCs w:val="24"/>
        </w:rPr>
        <w:t xml:space="preserve">hese </w:t>
      </w:r>
      <w:r>
        <w:rPr>
          <w:rFonts w:cs="Times New Roman"/>
          <w:szCs w:val="24"/>
        </w:rPr>
        <w:t>findings</w:t>
      </w:r>
      <w:r w:rsidRPr="003E6900">
        <w:rPr>
          <w:rFonts w:cs="Times New Roman"/>
          <w:szCs w:val="24"/>
        </w:rPr>
        <w:t xml:space="preserve"> suggest that embedding autonomy within work arrangements can support both individual development and broader institutional effectiveness.</w:t>
      </w:r>
    </w:p>
    <w:p w:rsidR="009202A8" w:rsidRPr="003E6900" w:rsidRDefault="009202A8" w:rsidP="009202A8">
      <w:pPr>
        <w:spacing w:line="240" w:lineRule="auto"/>
        <w:rPr>
          <w:rFonts w:cs="Times New Roman"/>
          <w:szCs w:val="24"/>
        </w:rPr>
      </w:pPr>
      <w:r w:rsidRPr="003E6900">
        <w:rPr>
          <w:rFonts w:cs="Times New Roman"/>
          <w:szCs w:val="24"/>
        </w:rPr>
        <w:t xml:space="preserve">To translate these </w:t>
      </w:r>
      <w:r>
        <w:rPr>
          <w:rFonts w:cs="Times New Roman"/>
          <w:szCs w:val="24"/>
        </w:rPr>
        <w:t>findings</w:t>
      </w:r>
      <w:r w:rsidRPr="003E6900">
        <w:rPr>
          <w:rFonts w:cs="Times New Roman"/>
          <w:szCs w:val="24"/>
        </w:rPr>
        <w:t xml:space="preserve"> into practice, organisations</w:t>
      </w:r>
      <w:r>
        <w:rPr>
          <w:rFonts w:cs="Times New Roman"/>
          <w:szCs w:val="24"/>
        </w:rPr>
        <w:t xml:space="preserve">, </w:t>
      </w:r>
      <w:r w:rsidRPr="003E6900">
        <w:rPr>
          <w:rFonts w:cs="Times New Roman"/>
          <w:szCs w:val="24"/>
        </w:rPr>
        <w:t>especially public-sector agencies</w:t>
      </w:r>
      <w:r>
        <w:rPr>
          <w:rFonts w:cs="Times New Roman"/>
          <w:szCs w:val="24"/>
        </w:rPr>
        <w:t xml:space="preserve">, </w:t>
      </w:r>
      <w:r w:rsidRPr="003E6900">
        <w:rPr>
          <w:rFonts w:cs="Times New Roman"/>
          <w:szCs w:val="24"/>
        </w:rPr>
        <w:t xml:space="preserve">should create policies that expand flexibility and discretion in task management. Practical steps include reviewing bureaucratic procedures to remove unnecessary constraints, promoting participatory decision-making at appropriate levels, and adopting performance frameworks that recognise </w:t>
      </w:r>
      <w:r w:rsidRPr="003E6900">
        <w:rPr>
          <w:rFonts w:cs="Times New Roman"/>
          <w:szCs w:val="24"/>
        </w:rPr>
        <w:lastRenderedPageBreak/>
        <w:t xml:space="preserve">innovation and self-directed effort. Manager training should emphasise balancing oversight with delegated authority to maintain accountability while nurturing independence. </w:t>
      </w:r>
      <w:r>
        <w:rPr>
          <w:rFonts w:cs="Times New Roman"/>
          <w:szCs w:val="24"/>
        </w:rPr>
        <w:t>Also</w:t>
      </w:r>
      <w:r w:rsidRPr="003E6900">
        <w:rPr>
          <w:rFonts w:cs="Times New Roman"/>
          <w:szCs w:val="24"/>
        </w:rPr>
        <w:t>, integrating autonomy into job design and piloting targeted reforms can provide evidence for scalable changes that aim to boost productivity and service delivery.</w:t>
      </w:r>
    </w:p>
    <w:p w:rsidR="009202A8" w:rsidRPr="006A12CC" w:rsidRDefault="009202A8" w:rsidP="009202A8">
      <w:pPr>
        <w:spacing w:line="240" w:lineRule="auto"/>
        <w:rPr>
          <w:rFonts w:cs="Times New Roman"/>
          <w:szCs w:val="24"/>
        </w:rPr>
      </w:pPr>
    </w:p>
    <w:p w:rsidR="009202A8" w:rsidRDefault="009202A8" w:rsidP="009202A8">
      <w:pPr>
        <w:spacing w:line="240" w:lineRule="auto"/>
        <w:rPr>
          <w:rFonts w:cs="Times New Roman"/>
          <w:b/>
          <w:bCs/>
          <w:szCs w:val="24"/>
        </w:rPr>
      </w:pPr>
      <w:r w:rsidRPr="006A12CC">
        <w:rPr>
          <w:rFonts w:cs="Times New Roman"/>
          <w:b/>
          <w:bCs/>
          <w:szCs w:val="24"/>
        </w:rPr>
        <w:t>References</w:t>
      </w:r>
    </w:p>
    <w:p w:rsidR="009202A8" w:rsidRPr="0083674E" w:rsidRDefault="009202A8" w:rsidP="009202A8">
      <w:pPr>
        <w:spacing w:line="240" w:lineRule="auto"/>
        <w:ind w:left="720" w:hanging="720"/>
        <w:rPr>
          <w:rFonts w:cs="Times New Roman"/>
          <w:szCs w:val="24"/>
        </w:rPr>
      </w:pPr>
      <w:r w:rsidRPr="0083674E">
        <w:rPr>
          <w:rFonts w:cs="Times New Roman"/>
          <w:szCs w:val="24"/>
        </w:rPr>
        <w:t xml:space="preserve">Ade-Adeniji, O., Adeniji, A., &amp; </w:t>
      </w:r>
      <w:proofErr w:type="spellStart"/>
      <w:r w:rsidRPr="0083674E">
        <w:rPr>
          <w:rFonts w:cs="Times New Roman"/>
          <w:szCs w:val="24"/>
        </w:rPr>
        <w:t>Imhonopi</w:t>
      </w:r>
      <w:proofErr w:type="spellEnd"/>
      <w:r w:rsidRPr="0083674E">
        <w:rPr>
          <w:rFonts w:cs="Times New Roman"/>
          <w:szCs w:val="24"/>
        </w:rPr>
        <w:t>, D. (2021). Outcomes of job autonomy and its effect on work engagement: A study of the banking industry in Nigeria. </w:t>
      </w:r>
      <w:r w:rsidRPr="0083674E">
        <w:rPr>
          <w:rFonts w:cs="Times New Roman"/>
          <w:i/>
          <w:iCs/>
          <w:szCs w:val="24"/>
        </w:rPr>
        <w:t>Banks and Bank Systems</w:t>
      </w:r>
      <w:r w:rsidRPr="0083674E">
        <w:rPr>
          <w:rFonts w:cs="Times New Roman"/>
          <w:szCs w:val="24"/>
        </w:rPr>
        <w:t>, </w:t>
      </w:r>
      <w:r w:rsidRPr="0083674E">
        <w:rPr>
          <w:rFonts w:cs="Times New Roman"/>
          <w:i/>
          <w:iCs/>
          <w:szCs w:val="24"/>
        </w:rPr>
        <w:t>16</w:t>
      </w:r>
      <w:r w:rsidRPr="0083674E">
        <w:rPr>
          <w:rFonts w:cs="Times New Roman"/>
          <w:szCs w:val="24"/>
        </w:rPr>
        <w:t>(3), 173.</w:t>
      </w:r>
    </w:p>
    <w:p w:rsidR="009202A8" w:rsidRPr="0083674E" w:rsidRDefault="009202A8" w:rsidP="009202A8">
      <w:pPr>
        <w:spacing w:line="240" w:lineRule="auto"/>
        <w:ind w:left="720" w:hanging="720"/>
        <w:rPr>
          <w:rFonts w:cs="Times New Roman"/>
          <w:szCs w:val="24"/>
        </w:rPr>
      </w:pPr>
      <w:r w:rsidRPr="0083674E">
        <w:rPr>
          <w:rFonts w:cs="Times New Roman"/>
          <w:szCs w:val="24"/>
        </w:rPr>
        <w:t>Ahmad, S. (2021). Motivation and performance: A psychological process. </w:t>
      </w:r>
      <w:r w:rsidRPr="0083674E">
        <w:rPr>
          <w:rFonts w:cs="Times New Roman"/>
          <w:i/>
          <w:iCs/>
          <w:szCs w:val="24"/>
        </w:rPr>
        <w:t>International Journal of Business and Management Research</w:t>
      </w:r>
      <w:r w:rsidRPr="0083674E">
        <w:rPr>
          <w:rFonts w:cs="Times New Roman"/>
          <w:szCs w:val="24"/>
        </w:rPr>
        <w:t>, </w:t>
      </w:r>
      <w:r w:rsidRPr="0083674E">
        <w:rPr>
          <w:rFonts w:cs="Times New Roman"/>
          <w:i/>
          <w:iCs/>
          <w:szCs w:val="24"/>
        </w:rPr>
        <w:t>9</w:t>
      </w:r>
      <w:r w:rsidRPr="0083674E">
        <w:rPr>
          <w:rFonts w:cs="Times New Roman"/>
          <w:szCs w:val="24"/>
        </w:rPr>
        <w:t>(2), 104-112.</w:t>
      </w:r>
    </w:p>
    <w:p w:rsidR="009202A8" w:rsidRPr="0083674E" w:rsidRDefault="009202A8" w:rsidP="009202A8">
      <w:pPr>
        <w:spacing w:line="240" w:lineRule="auto"/>
        <w:ind w:left="720" w:hanging="720"/>
        <w:rPr>
          <w:rFonts w:cs="Times New Roman"/>
          <w:szCs w:val="24"/>
        </w:rPr>
      </w:pPr>
      <w:r w:rsidRPr="0083674E">
        <w:rPr>
          <w:rFonts w:cs="Times New Roman"/>
          <w:szCs w:val="24"/>
        </w:rPr>
        <w:t>Bersch, K., &amp; Fukuyama, F. (2023). Defining bureaucratic autonomy. </w:t>
      </w:r>
      <w:r w:rsidRPr="0083674E">
        <w:rPr>
          <w:rFonts w:cs="Times New Roman"/>
          <w:i/>
          <w:iCs/>
          <w:szCs w:val="24"/>
        </w:rPr>
        <w:t>Annual Review of Political Science</w:t>
      </w:r>
      <w:r w:rsidRPr="0083674E">
        <w:rPr>
          <w:rFonts w:cs="Times New Roman"/>
          <w:szCs w:val="24"/>
        </w:rPr>
        <w:t>, </w:t>
      </w:r>
      <w:r w:rsidRPr="0083674E">
        <w:rPr>
          <w:rFonts w:cs="Times New Roman"/>
          <w:i/>
          <w:iCs/>
          <w:szCs w:val="24"/>
        </w:rPr>
        <w:t>26</w:t>
      </w:r>
      <w:r w:rsidRPr="0083674E">
        <w:rPr>
          <w:rFonts w:cs="Times New Roman"/>
          <w:szCs w:val="24"/>
        </w:rPr>
        <w:t>(1), 213-232.</w:t>
      </w:r>
    </w:p>
    <w:p w:rsidR="009202A8" w:rsidRPr="0083674E" w:rsidRDefault="009202A8" w:rsidP="009202A8">
      <w:pPr>
        <w:spacing w:line="240" w:lineRule="auto"/>
        <w:ind w:left="720" w:hanging="720"/>
        <w:rPr>
          <w:rFonts w:cs="Times New Roman"/>
          <w:szCs w:val="24"/>
        </w:rPr>
      </w:pPr>
      <w:bookmarkStart w:id="0" w:name="_Hlk207696840"/>
      <w:r w:rsidRPr="0083674E">
        <w:rPr>
          <w:rFonts w:cs="Times New Roman"/>
          <w:szCs w:val="24"/>
        </w:rPr>
        <w:t>Burcharth, A., Knudsen, M. P., &amp; Søndergaard, H. A. (2017)</w:t>
      </w:r>
      <w:bookmarkEnd w:id="0"/>
      <w:r w:rsidRPr="0083674E">
        <w:rPr>
          <w:rFonts w:cs="Times New Roman"/>
          <w:szCs w:val="24"/>
        </w:rPr>
        <w:t>. The role of employee autonomy for open innovation performance. </w:t>
      </w:r>
      <w:r w:rsidRPr="0083674E">
        <w:rPr>
          <w:rFonts w:cs="Times New Roman"/>
          <w:i/>
          <w:iCs/>
          <w:szCs w:val="24"/>
        </w:rPr>
        <w:t>Business process management journal</w:t>
      </w:r>
      <w:r w:rsidRPr="0083674E">
        <w:rPr>
          <w:rFonts w:cs="Times New Roman"/>
          <w:szCs w:val="24"/>
        </w:rPr>
        <w:t>, </w:t>
      </w:r>
      <w:r w:rsidRPr="0083674E">
        <w:rPr>
          <w:rFonts w:cs="Times New Roman"/>
          <w:i/>
          <w:iCs/>
          <w:szCs w:val="24"/>
        </w:rPr>
        <w:t>23</w:t>
      </w:r>
      <w:r w:rsidRPr="0083674E">
        <w:rPr>
          <w:rFonts w:cs="Times New Roman"/>
          <w:szCs w:val="24"/>
        </w:rPr>
        <w:t>(6), 1245-1269.</w:t>
      </w:r>
    </w:p>
    <w:p w:rsidR="009202A8" w:rsidRPr="0083674E" w:rsidRDefault="009202A8" w:rsidP="009202A8">
      <w:pPr>
        <w:spacing w:line="240" w:lineRule="auto"/>
        <w:ind w:left="720" w:hanging="720"/>
        <w:rPr>
          <w:rFonts w:cs="Times New Roman"/>
          <w:szCs w:val="24"/>
        </w:rPr>
      </w:pPr>
      <w:r w:rsidRPr="0083674E">
        <w:rPr>
          <w:rFonts w:cs="Times New Roman"/>
          <w:szCs w:val="24"/>
        </w:rPr>
        <w:t xml:space="preserve">Ciobanu, A., </w:t>
      </w:r>
      <w:proofErr w:type="spellStart"/>
      <w:r w:rsidRPr="0083674E">
        <w:rPr>
          <w:rFonts w:cs="Times New Roman"/>
          <w:szCs w:val="24"/>
        </w:rPr>
        <w:t>Androniceanu</w:t>
      </w:r>
      <w:proofErr w:type="spellEnd"/>
      <w:r w:rsidRPr="0083674E">
        <w:rPr>
          <w:rFonts w:cs="Times New Roman"/>
          <w:szCs w:val="24"/>
        </w:rPr>
        <w:t xml:space="preserve">, A., &amp; </w:t>
      </w:r>
      <w:proofErr w:type="spellStart"/>
      <w:r w:rsidRPr="0083674E">
        <w:rPr>
          <w:rFonts w:cs="Times New Roman"/>
          <w:szCs w:val="24"/>
        </w:rPr>
        <w:t>Lazaroiu</w:t>
      </w:r>
      <w:proofErr w:type="spellEnd"/>
      <w:r w:rsidRPr="0083674E">
        <w:rPr>
          <w:rFonts w:cs="Times New Roman"/>
          <w:szCs w:val="24"/>
        </w:rPr>
        <w:t>, G. (2019). An integrated psycho-sociological perspective on public employees’ motivation and performance. </w:t>
      </w:r>
      <w:r w:rsidRPr="0083674E">
        <w:rPr>
          <w:rFonts w:cs="Times New Roman"/>
          <w:i/>
          <w:iCs/>
          <w:szCs w:val="24"/>
        </w:rPr>
        <w:t>Frontiers in psychology</w:t>
      </w:r>
      <w:r w:rsidRPr="0083674E">
        <w:rPr>
          <w:rFonts w:cs="Times New Roman"/>
          <w:szCs w:val="24"/>
        </w:rPr>
        <w:t>, </w:t>
      </w:r>
      <w:r w:rsidRPr="0083674E">
        <w:rPr>
          <w:rFonts w:cs="Times New Roman"/>
          <w:i/>
          <w:iCs/>
          <w:szCs w:val="24"/>
        </w:rPr>
        <w:t>10</w:t>
      </w:r>
      <w:r w:rsidRPr="0083674E">
        <w:rPr>
          <w:rFonts w:cs="Times New Roman"/>
          <w:szCs w:val="24"/>
        </w:rPr>
        <w:t>, 36.</w:t>
      </w:r>
    </w:p>
    <w:p w:rsidR="009202A8" w:rsidRPr="0083674E" w:rsidRDefault="009202A8" w:rsidP="009202A8">
      <w:pPr>
        <w:spacing w:line="240" w:lineRule="auto"/>
        <w:ind w:left="720" w:hanging="720"/>
        <w:rPr>
          <w:rFonts w:cs="Times New Roman"/>
          <w:szCs w:val="24"/>
        </w:rPr>
      </w:pPr>
      <w:proofErr w:type="spellStart"/>
      <w:r w:rsidRPr="0083674E">
        <w:rPr>
          <w:rFonts w:cs="Times New Roman"/>
          <w:szCs w:val="24"/>
        </w:rPr>
        <w:t>Cropanzano</w:t>
      </w:r>
      <w:proofErr w:type="spellEnd"/>
      <w:r w:rsidRPr="0083674E">
        <w:rPr>
          <w:rFonts w:cs="Times New Roman"/>
          <w:szCs w:val="24"/>
        </w:rPr>
        <w:t>, R., Anthony, E. L., Daniels, S. R., &amp; Hall, A. V. (2017). Social exchange theory: A critical review with theoretical remedies. </w:t>
      </w:r>
      <w:r w:rsidRPr="0083674E">
        <w:rPr>
          <w:rFonts w:cs="Times New Roman"/>
          <w:i/>
          <w:iCs/>
          <w:szCs w:val="24"/>
        </w:rPr>
        <w:t>Academy of management annals</w:t>
      </w:r>
      <w:r w:rsidRPr="0083674E">
        <w:rPr>
          <w:rFonts w:cs="Times New Roman"/>
          <w:szCs w:val="24"/>
        </w:rPr>
        <w:t>, </w:t>
      </w:r>
      <w:r w:rsidRPr="0083674E">
        <w:rPr>
          <w:rFonts w:cs="Times New Roman"/>
          <w:i/>
          <w:iCs/>
          <w:szCs w:val="24"/>
        </w:rPr>
        <w:t>11</w:t>
      </w:r>
      <w:r w:rsidRPr="0083674E">
        <w:rPr>
          <w:rFonts w:cs="Times New Roman"/>
          <w:szCs w:val="24"/>
        </w:rPr>
        <w:t>(1), 479-516.</w:t>
      </w:r>
    </w:p>
    <w:p w:rsidR="009202A8" w:rsidRPr="0083674E" w:rsidRDefault="009202A8" w:rsidP="009202A8">
      <w:pPr>
        <w:spacing w:line="240" w:lineRule="auto"/>
        <w:ind w:left="720" w:hanging="720"/>
        <w:rPr>
          <w:rFonts w:cs="Times New Roman"/>
          <w:szCs w:val="24"/>
        </w:rPr>
      </w:pPr>
      <w:r w:rsidRPr="0083674E">
        <w:rPr>
          <w:rFonts w:cs="Times New Roman"/>
          <w:szCs w:val="24"/>
        </w:rPr>
        <w:t>Deci, E. L., &amp; Ryan, R. M. (2012). Self-determination theory. </w:t>
      </w:r>
      <w:r w:rsidRPr="0083674E">
        <w:rPr>
          <w:rFonts w:cs="Times New Roman"/>
          <w:i/>
          <w:iCs/>
          <w:szCs w:val="24"/>
        </w:rPr>
        <w:t>Handbook of theories of social psychology</w:t>
      </w:r>
      <w:r w:rsidRPr="0083674E">
        <w:rPr>
          <w:rFonts w:cs="Times New Roman"/>
          <w:szCs w:val="24"/>
        </w:rPr>
        <w:t>, </w:t>
      </w:r>
      <w:r w:rsidRPr="0083674E">
        <w:rPr>
          <w:rFonts w:cs="Times New Roman"/>
          <w:i/>
          <w:iCs/>
          <w:szCs w:val="24"/>
        </w:rPr>
        <w:t>1</w:t>
      </w:r>
      <w:r w:rsidRPr="0083674E">
        <w:rPr>
          <w:rFonts w:cs="Times New Roman"/>
          <w:szCs w:val="24"/>
        </w:rPr>
        <w:t>(20), 416-436.</w:t>
      </w:r>
    </w:p>
    <w:p w:rsidR="009202A8" w:rsidRPr="0083674E" w:rsidRDefault="009202A8" w:rsidP="009202A8">
      <w:pPr>
        <w:spacing w:line="240" w:lineRule="auto"/>
        <w:ind w:left="720" w:hanging="720"/>
        <w:rPr>
          <w:rFonts w:cs="Times New Roman"/>
          <w:szCs w:val="24"/>
        </w:rPr>
      </w:pPr>
      <w:r w:rsidRPr="0083674E">
        <w:rPr>
          <w:rFonts w:cs="Times New Roman"/>
          <w:szCs w:val="24"/>
        </w:rPr>
        <w:t>Deci, E. L., Olafsen, A. H., &amp; Ryan, R. M. (2017). Self-determination theory in work organizations: The state of a science. </w:t>
      </w:r>
      <w:r w:rsidRPr="0083674E">
        <w:rPr>
          <w:rFonts w:cs="Times New Roman"/>
          <w:i/>
          <w:iCs/>
          <w:szCs w:val="24"/>
        </w:rPr>
        <w:t xml:space="preserve">Annual review of organizational psychology and organizational </w:t>
      </w:r>
      <w:proofErr w:type="spellStart"/>
      <w:r w:rsidRPr="0083674E">
        <w:rPr>
          <w:rFonts w:cs="Times New Roman"/>
          <w:i/>
          <w:iCs/>
          <w:szCs w:val="24"/>
        </w:rPr>
        <w:t>behavior</w:t>
      </w:r>
      <w:proofErr w:type="spellEnd"/>
      <w:r w:rsidRPr="0083674E">
        <w:rPr>
          <w:rFonts w:cs="Times New Roman"/>
          <w:szCs w:val="24"/>
        </w:rPr>
        <w:t>, </w:t>
      </w:r>
      <w:r w:rsidRPr="0083674E">
        <w:rPr>
          <w:rFonts w:cs="Times New Roman"/>
          <w:i/>
          <w:iCs/>
          <w:szCs w:val="24"/>
        </w:rPr>
        <w:t>4</w:t>
      </w:r>
      <w:r w:rsidRPr="0083674E">
        <w:rPr>
          <w:rFonts w:cs="Times New Roman"/>
          <w:szCs w:val="24"/>
        </w:rPr>
        <w:t>, 19-43.</w:t>
      </w:r>
    </w:p>
    <w:p w:rsidR="009202A8" w:rsidRPr="0083674E" w:rsidRDefault="009202A8" w:rsidP="009202A8">
      <w:pPr>
        <w:spacing w:line="240" w:lineRule="auto"/>
        <w:ind w:left="720" w:hanging="720"/>
        <w:rPr>
          <w:rFonts w:cs="Times New Roman"/>
          <w:szCs w:val="24"/>
        </w:rPr>
      </w:pPr>
      <w:r w:rsidRPr="0083674E">
        <w:rPr>
          <w:rFonts w:cs="Times New Roman"/>
          <w:szCs w:val="24"/>
        </w:rPr>
        <w:t xml:space="preserve">Dettmers, J., &amp; </w:t>
      </w:r>
      <w:proofErr w:type="spellStart"/>
      <w:r w:rsidRPr="0083674E">
        <w:rPr>
          <w:rFonts w:cs="Times New Roman"/>
          <w:szCs w:val="24"/>
        </w:rPr>
        <w:t>Bredehöft</w:t>
      </w:r>
      <w:proofErr w:type="spellEnd"/>
      <w:r w:rsidRPr="0083674E">
        <w:rPr>
          <w:rFonts w:cs="Times New Roman"/>
          <w:szCs w:val="24"/>
        </w:rPr>
        <w:t>, F. (2020). The ambivalence of job autonomy and the role of job design demands. </w:t>
      </w:r>
      <w:r w:rsidRPr="0083674E">
        <w:rPr>
          <w:rFonts w:cs="Times New Roman"/>
          <w:i/>
          <w:iCs/>
          <w:szCs w:val="24"/>
        </w:rPr>
        <w:t>Scandinavian Journal of Work and Organizational Psychology</w:t>
      </w:r>
      <w:r w:rsidRPr="0083674E">
        <w:rPr>
          <w:rFonts w:cs="Times New Roman"/>
          <w:szCs w:val="24"/>
        </w:rPr>
        <w:t>, </w:t>
      </w:r>
      <w:r w:rsidRPr="0083674E">
        <w:rPr>
          <w:rFonts w:cs="Times New Roman"/>
          <w:i/>
          <w:iCs/>
          <w:szCs w:val="24"/>
        </w:rPr>
        <w:t>5</w:t>
      </w:r>
      <w:r w:rsidRPr="0083674E">
        <w:rPr>
          <w:rFonts w:cs="Times New Roman"/>
          <w:szCs w:val="24"/>
        </w:rPr>
        <w:t>(1).</w:t>
      </w:r>
    </w:p>
    <w:p w:rsidR="009202A8" w:rsidRPr="0083674E" w:rsidRDefault="009202A8" w:rsidP="009202A8">
      <w:pPr>
        <w:spacing w:line="240" w:lineRule="auto"/>
        <w:ind w:left="720" w:hanging="720"/>
        <w:rPr>
          <w:rFonts w:cs="Times New Roman"/>
          <w:szCs w:val="24"/>
        </w:rPr>
      </w:pPr>
      <w:proofErr w:type="spellStart"/>
      <w:r w:rsidRPr="0083674E">
        <w:rPr>
          <w:rFonts w:cs="Times New Roman"/>
          <w:szCs w:val="24"/>
        </w:rPr>
        <w:t>Dysvik</w:t>
      </w:r>
      <w:proofErr w:type="spellEnd"/>
      <w:r w:rsidRPr="0083674E">
        <w:rPr>
          <w:rFonts w:cs="Times New Roman"/>
          <w:szCs w:val="24"/>
        </w:rPr>
        <w:t xml:space="preserve">, A., &amp; </w:t>
      </w:r>
      <w:proofErr w:type="spellStart"/>
      <w:r w:rsidRPr="0083674E">
        <w:rPr>
          <w:rFonts w:cs="Times New Roman"/>
          <w:szCs w:val="24"/>
        </w:rPr>
        <w:t>Kuvaas</w:t>
      </w:r>
      <w:proofErr w:type="spellEnd"/>
      <w:r w:rsidRPr="0083674E">
        <w:rPr>
          <w:rFonts w:cs="Times New Roman"/>
          <w:szCs w:val="24"/>
        </w:rPr>
        <w:t>, B. (2011). Intrinsic motivation as a moderator on the relationship between perceived job autonomy and work performance. </w:t>
      </w:r>
      <w:r w:rsidRPr="0083674E">
        <w:rPr>
          <w:rFonts w:cs="Times New Roman"/>
          <w:i/>
          <w:iCs/>
          <w:szCs w:val="24"/>
        </w:rPr>
        <w:t>European journal of work and organizational psychology</w:t>
      </w:r>
      <w:r w:rsidRPr="0083674E">
        <w:rPr>
          <w:rFonts w:cs="Times New Roman"/>
          <w:szCs w:val="24"/>
        </w:rPr>
        <w:t>, </w:t>
      </w:r>
      <w:r w:rsidRPr="0083674E">
        <w:rPr>
          <w:rFonts w:cs="Times New Roman"/>
          <w:i/>
          <w:iCs/>
          <w:szCs w:val="24"/>
        </w:rPr>
        <w:t>20</w:t>
      </w:r>
      <w:r w:rsidRPr="0083674E">
        <w:rPr>
          <w:rFonts w:cs="Times New Roman"/>
          <w:szCs w:val="24"/>
        </w:rPr>
        <w:t>(3), 367-387.</w:t>
      </w:r>
    </w:p>
    <w:p w:rsidR="009202A8" w:rsidRPr="0083674E" w:rsidRDefault="009202A8" w:rsidP="009202A8">
      <w:pPr>
        <w:spacing w:line="240" w:lineRule="auto"/>
        <w:ind w:left="720" w:hanging="720"/>
        <w:rPr>
          <w:rFonts w:cs="Times New Roman"/>
          <w:szCs w:val="24"/>
        </w:rPr>
      </w:pPr>
      <w:proofErr w:type="spellStart"/>
      <w:r w:rsidRPr="0083674E">
        <w:rPr>
          <w:rFonts w:cs="Times New Roman"/>
          <w:szCs w:val="24"/>
        </w:rPr>
        <w:t>Enehaug</w:t>
      </w:r>
      <w:proofErr w:type="spellEnd"/>
      <w:r w:rsidRPr="0083674E">
        <w:rPr>
          <w:rFonts w:cs="Times New Roman"/>
          <w:szCs w:val="24"/>
        </w:rPr>
        <w:t>, H. (2017). Ten Successful Years: A Longitudinal Case Study of Autonomy, Control and Learning1. </w:t>
      </w:r>
      <w:r w:rsidRPr="0083674E">
        <w:rPr>
          <w:rFonts w:cs="Times New Roman"/>
          <w:i/>
          <w:iCs/>
          <w:szCs w:val="24"/>
        </w:rPr>
        <w:t>Nordic Journal of Working Life Studies</w:t>
      </w:r>
      <w:r w:rsidRPr="0083674E">
        <w:rPr>
          <w:rFonts w:cs="Times New Roman"/>
          <w:szCs w:val="24"/>
        </w:rPr>
        <w:t>, </w:t>
      </w:r>
      <w:r w:rsidRPr="0083674E">
        <w:rPr>
          <w:rFonts w:cs="Times New Roman"/>
          <w:i/>
          <w:iCs/>
          <w:szCs w:val="24"/>
        </w:rPr>
        <w:t>7(S2)</w:t>
      </w:r>
      <w:r w:rsidRPr="0083674E">
        <w:rPr>
          <w:rFonts w:cs="Times New Roman"/>
          <w:szCs w:val="24"/>
        </w:rPr>
        <w:t>.</w:t>
      </w:r>
    </w:p>
    <w:p w:rsidR="009202A8" w:rsidRPr="0083674E" w:rsidRDefault="009202A8" w:rsidP="009202A8">
      <w:pPr>
        <w:spacing w:line="240" w:lineRule="auto"/>
        <w:ind w:left="720" w:hanging="720"/>
        <w:rPr>
          <w:rFonts w:cs="Times New Roman"/>
          <w:szCs w:val="24"/>
        </w:rPr>
      </w:pPr>
      <w:r w:rsidRPr="0083674E">
        <w:rPr>
          <w:rFonts w:cs="Times New Roman"/>
          <w:szCs w:val="24"/>
        </w:rPr>
        <w:t xml:space="preserve">Fotiadis, A., Abdulrahman, K., &amp; </w:t>
      </w:r>
      <w:proofErr w:type="spellStart"/>
      <w:r w:rsidRPr="0083674E">
        <w:rPr>
          <w:rFonts w:cs="Times New Roman"/>
          <w:szCs w:val="24"/>
        </w:rPr>
        <w:t>Spyridou</w:t>
      </w:r>
      <w:proofErr w:type="spellEnd"/>
      <w:r w:rsidRPr="0083674E">
        <w:rPr>
          <w:rFonts w:cs="Times New Roman"/>
          <w:szCs w:val="24"/>
        </w:rPr>
        <w:t>, A. (2019). The mediating roles of psychological autonomy, competence and relatedness on work-life balance and well-being. </w:t>
      </w:r>
      <w:r w:rsidRPr="0083674E">
        <w:rPr>
          <w:rFonts w:cs="Times New Roman"/>
          <w:i/>
          <w:iCs/>
          <w:szCs w:val="24"/>
        </w:rPr>
        <w:t>Frontiers in psychology</w:t>
      </w:r>
      <w:r w:rsidRPr="0083674E">
        <w:rPr>
          <w:rFonts w:cs="Times New Roman"/>
          <w:szCs w:val="24"/>
        </w:rPr>
        <w:t>, </w:t>
      </w:r>
      <w:r w:rsidRPr="0083674E">
        <w:rPr>
          <w:rFonts w:cs="Times New Roman"/>
          <w:i/>
          <w:iCs/>
          <w:szCs w:val="24"/>
        </w:rPr>
        <w:t>10</w:t>
      </w:r>
      <w:r w:rsidRPr="0083674E">
        <w:rPr>
          <w:rFonts w:cs="Times New Roman"/>
          <w:szCs w:val="24"/>
        </w:rPr>
        <w:t>, 1267.</w:t>
      </w:r>
    </w:p>
    <w:p w:rsidR="009202A8" w:rsidRPr="0083674E" w:rsidRDefault="009202A8" w:rsidP="009202A8">
      <w:pPr>
        <w:spacing w:line="240" w:lineRule="auto"/>
        <w:ind w:left="720" w:hanging="720"/>
        <w:rPr>
          <w:rFonts w:cs="Times New Roman"/>
          <w:szCs w:val="24"/>
        </w:rPr>
      </w:pPr>
      <w:proofErr w:type="spellStart"/>
      <w:r w:rsidRPr="0083674E">
        <w:rPr>
          <w:rFonts w:cs="Times New Roman"/>
          <w:szCs w:val="24"/>
        </w:rPr>
        <w:t>Gözükara</w:t>
      </w:r>
      <w:proofErr w:type="spellEnd"/>
      <w:r w:rsidRPr="0083674E">
        <w:rPr>
          <w:rFonts w:cs="Times New Roman"/>
          <w:szCs w:val="24"/>
        </w:rPr>
        <w:t>, İ., &amp; Simsek, Ö. F. (2016). Role of leadership in employees' work engagement: Organizational identification and job autonomy. </w:t>
      </w:r>
      <w:r w:rsidRPr="0083674E">
        <w:rPr>
          <w:rFonts w:cs="Times New Roman"/>
          <w:i/>
          <w:iCs/>
          <w:szCs w:val="24"/>
        </w:rPr>
        <w:t>International Journal of Business and Management</w:t>
      </w:r>
      <w:r w:rsidRPr="0083674E">
        <w:rPr>
          <w:rFonts w:cs="Times New Roman"/>
          <w:szCs w:val="24"/>
        </w:rPr>
        <w:t>, </w:t>
      </w:r>
      <w:r w:rsidRPr="0083674E">
        <w:rPr>
          <w:rFonts w:cs="Times New Roman"/>
          <w:i/>
          <w:iCs/>
          <w:szCs w:val="24"/>
        </w:rPr>
        <w:t>11</w:t>
      </w:r>
      <w:r w:rsidRPr="0083674E">
        <w:rPr>
          <w:rFonts w:cs="Times New Roman"/>
          <w:szCs w:val="24"/>
        </w:rPr>
        <w:t>(1), 72.</w:t>
      </w:r>
    </w:p>
    <w:p w:rsidR="009202A8" w:rsidRPr="0083674E" w:rsidRDefault="009202A8" w:rsidP="009202A8">
      <w:pPr>
        <w:spacing w:line="240" w:lineRule="auto"/>
        <w:ind w:left="720" w:hanging="720"/>
        <w:rPr>
          <w:rFonts w:cs="Times New Roman"/>
          <w:szCs w:val="24"/>
        </w:rPr>
      </w:pPr>
      <w:r w:rsidRPr="0083674E">
        <w:rPr>
          <w:rFonts w:cs="Times New Roman"/>
          <w:szCs w:val="24"/>
        </w:rPr>
        <w:lastRenderedPageBreak/>
        <w:t>Jindal, D., Boxall, P., Cheung, G. W., &amp; Hutchison, A. (2023). How do work engagement and work autonomy affect job crafting and performance? An analysis in an Indian manufacturer. </w:t>
      </w:r>
      <w:r w:rsidRPr="0083674E">
        <w:rPr>
          <w:rFonts w:cs="Times New Roman"/>
          <w:i/>
          <w:iCs/>
          <w:szCs w:val="24"/>
        </w:rPr>
        <w:t>Personnel Review</w:t>
      </w:r>
      <w:r w:rsidRPr="0083674E">
        <w:rPr>
          <w:rFonts w:cs="Times New Roman"/>
          <w:szCs w:val="24"/>
        </w:rPr>
        <w:t>, </w:t>
      </w:r>
      <w:r w:rsidRPr="0083674E">
        <w:rPr>
          <w:rFonts w:cs="Times New Roman"/>
          <w:i/>
          <w:iCs/>
          <w:szCs w:val="24"/>
        </w:rPr>
        <w:t>52</w:t>
      </w:r>
      <w:r w:rsidRPr="0083674E">
        <w:rPr>
          <w:rFonts w:cs="Times New Roman"/>
          <w:szCs w:val="24"/>
        </w:rPr>
        <w:t>(8), 2008-2024.</w:t>
      </w:r>
    </w:p>
    <w:p w:rsidR="009202A8" w:rsidRPr="0083674E" w:rsidRDefault="009202A8" w:rsidP="009202A8">
      <w:pPr>
        <w:spacing w:line="240" w:lineRule="auto"/>
        <w:ind w:left="720" w:hanging="720"/>
        <w:rPr>
          <w:rFonts w:cs="Times New Roman"/>
          <w:szCs w:val="24"/>
        </w:rPr>
      </w:pPr>
      <w:r w:rsidRPr="0083674E">
        <w:rPr>
          <w:rFonts w:cs="Times New Roman"/>
          <w:szCs w:val="24"/>
        </w:rPr>
        <w:t>Jones, D. A. (2010). Does serving the community also serve the company? Using organizational identification and social exchange theories to understand employee responses to a volunteerism programme. </w:t>
      </w:r>
      <w:r w:rsidRPr="0083674E">
        <w:rPr>
          <w:rFonts w:cs="Times New Roman"/>
          <w:i/>
          <w:iCs/>
          <w:szCs w:val="24"/>
        </w:rPr>
        <w:t>Journal of occupational and organizational psychology</w:t>
      </w:r>
      <w:r w:rsidRPr="0083674E">
        <w:rPr>
          <w:rFonts w:cs="Times New Roman"/>
          <w:szCs w:val="24"/>
        </w:rPr>
        <w:t>, </w:t>
      </w:r>
      <w:r w:rsidRPr="0083674E">
        <w:rPr>
          <w:rFonts w:cs="Times New Roman"/>
          <w:i/>
          <w:iCs/>
          <w:szCs w:val="24"/>
        </w:rPr>
        <w:t>83</w:t>
      </w:r>
      <w:r w:rsidRPr="0083674E">
        <w:rPr>
          <w:rFonts w:cs="Times New Roman"/>
          <w:szCs w:val="24"/>
        </w:rPr>
        <w:t>(4), 857-878.</w:t>
      </w:r>
    </w:p>
    <w:p w:rsidR="009202A8" w:rsidRPr="0083674E" w:rsidRDefault="009202A8" w:rsidP="009202A8">
      <w:pPr>
        <w:spacing w:line="240" w:lineRule="auto"/>
        <w:ind w:left="720" w:hanging="720"/>
        <w:rPr>
          <w:rFonts w:cs="Times New Roman"/>
          <w:szCs w:val="24"/>
        </w:rPr>
      </w:pPr>
      <w:r w:rsidRPr="0083674E">
        <w:rPr>
          <w:rFonts w:cs="Times New Roman"/>
          <w:szCs w:val="24"/>
        </w:rPr>
        <w:t>Joo, B. K., Jeung, C. W., &amp; Yoon, H. J. (2010). Investigating the influences of core self‐evaluations, job autonomy, and intrinsic motivation on in‐role job performance. </w:t>
      </w:r>
      <w:r w:rsidRPr="0083674E">
        <w:rPr>
          <w:rFonts w:cs="Times New Roman"/>
          <w:i/>
          <w:iCs/>
          <w:szCs w:val="24"/>
        </w:rPr>
        <w:t>Human Resource Development Quarterly</w:t>
      </w:r>
      <w:r w:rsidRPr="0083674E">
        <w:rPr>
          <w:rFonts w:cs="Times New Roman"/>
          <w:szCs w:val="24"/>
        </w:rPr>
        <w:t>, </w:t>
      </w:r>
      <w:r w:rsidRPr="0083674E">
        <w:rPr>
          <w:rFonts w:cs="Times New Roman"/>
          <w:i/>
          <w:iCs/>
          <w:szCs w:val="24"/>
        </w:rPr>
        <w:t>21</w:t>
      </w:r>
      <w:r w:rsidRPr="0083674E">
        <w:rPr>
          <w:rFonts w:cs="Times New Roman"/>
          <w:szCs w:val="24"/>
        </w:rPr>
        <w:t>(4), 353-371.</w:t>
      </w:r>
    </w:p>
    <w:p w:rsidR="009202A8" w:rsidRPr="0083674E" w:rsidRDefault="009202A8" w:rsidP="009202A8">
      <w:pPr>
        <w:spacing w:line="240" w:lineRule="auto"/>
        <w:ind w:left="720" w:hanging="720"/>
        <w:rPr>
          <w:rFonts w:cs="Times New Roman"/>
          <w:szCs w:val="24"/>
        </w:rPr>
      </w:pPr>
      <w:bookmarkStart w:id="1" w:name="_Hlk207701515"/>
      <w:r w:rsidRPr="0083674E">
        <w:rPr>
          <w:rFonts w:cs="Times New Roman"/>
          <w:szCs w:val="24"/>
        </w:rPr>
        <w:t>Khoshnaw, S., &amp; Alavi, H. (2020)</w:t>
      </w:r>
      <w:bookmarkEnd w:id="1"/>
      <w:r w:rsidRPr="0083674E">
        <w:rPr>
          <w:rFonts w:cs="Times New Roman"/>
          <w:szCs w:val="24"/>
        </w:rPr>
        <w:t>. Examining the interrelation between job autonomy and job performance: A critical literature review. </w:t>
      </w:r>
      <w:r w:rsidRPr="0083674E">
        <w:rPr>
          <w:rFonts w:cs="Times New Roman"/>
          <w:i/>
          <w:iCs/>
          <w:szCs w:val="24"/>
        </w:rPr>
        <w:t>Multidisciplinary Aspects of Production Engineering</w:t>
      </w:r>
      <w:r w:rsidRPr="0083674E">
        <w:rPr>
          <w:rFonts w:cs="Times New Roman"/>
          <w:szCs w:val="24"/>
        </w:rPr>
        <w:t>, </w:t>
      </w:r>
      <w:r w:rsidRPr="0083674E">
        <w:rPr>
          <w:rFonts w:cs="Times New Roman"/>
          <w:i/>
          <w:iCs/>
          <w:szCs w:val="24"/>
        </w:rPr>
        <w:t>3</w:t>
      </w:r>
      <w:r w:rsidRPr="0083674E">
        <w:rPr>
          <w:rFonts w:cs="Times New Roman"/>
          <w:szCs w:val="24"/>
        </w:rPr>
        <w:t>(1), 606-616.</w:t>
      </w:r>
    </w:p>
    <w:p w:rsidR="009202A8" w:rsidRPr="0083674E" w:rsidRDefault="009202A8" w:rsidP="009202A8">
      <w:pPr>
        <w:spacing w:line="240" w:lineRule="auto"/>
        <w:ind w:left="720" w:hanging="720"/>
        <w:rPr>
          <w:rFonts w:cs="Times New Roman"/>
          <w:szCs w:val="24"/>
        </w:rPr>
      </w:pPr>
      <w:r w:rsidRPr="0083674E">
        <w:rPr>
          <w:rFonts w:cs="Times New Roman"/>
          <w:szCs w:val="24"/>
        </w:rPr>
        <w:t>Ko, Y. K., Jeong, S. H., &amp; Yu, S. (2018). Job autonomy, perceptions of organizational policy, and the safety performance of nurses. </w:t>
      </w:r>
      <w:r w:rsidRPr="0083674E">
        <w:rPr>
          <w:rFonts w:cs="Times New Roman"/>
          <w:i/>
          <w:iCs/>
          <w:szCs w:val="24"/>
        </w:rPr>
        <w:t>International Journal of Nursing Practice</w:t>
      </w:r>
      <w:r w:rsidRPr="0083674E">
        <w:rPr>
          <w:rFonts w:cs="Times New Roman"/>
          <w:szCs w:val="24"/>
        </w:rPr>
        <w:t>, </w:t>
      </w:r>
      <w:r w:rsidRPr="0083674E">
        <w:rPr>
          <w:rFonts w:cs="Times New Roman"/>
          <w:i/>
          <w:iCs/>
          <w:szCs w:val="24"/>
        </w:rPr>
        <w:t>24</w:t>
      </w:r>
      <w:r w:rsidRPr="0083674E">
        <w:rPr>
          <w:rFonts w:cs="Times New Roman"/>
          <w:szCs w:val="24"/>
        </w:rPr>
        <w:t>(6), e12696.</w:t>
      </w:r>
    </w:p>
    <w:p w:rsidR="009202A8" w:rsidRPr="0083674E" w:rsidRDefault="009202A8" w:rsidP="009202A8">
      <w:pPr>
        <w:spacing w:line="240" w:lineRule="auto"/>
        <w:ind w:left="720" w:hanging="720"/>
        <w:rPr>
          <w:rFonts w:cs="Times New Roman"/>
          <w:szCs w:val="24"/>
        </w:rPr>
      </w:pPr>
      <w:r w:rsidRPr="0083674E">
        <w:rPr>
          <w:rFonts w:cs="Times New Roman"/>
          <w:szCs w:val="24"/>
        </w:rPr>
        <w:t xml:space="preserve">Kusik, D., Tokarz, A., </w:t>
      </w:r>
      <w:proofErr w:type="spellStart"/>
      <w:r w:rsidRPr="0083674E">
        <w:rPr>
          <w:rFonts w:cs="Times New Roman"/>
          <w:szCs w:val="24"/>
        </w:rPr>
        <w:t>Garlak</w:t>
      </w:r>
      <w:proofErr w:type="spellEnd"/>
      <w:r w:rsidRPr="0083674E">
        <w:rPr>
          <w:rFonts w:cs="Times New Roman"/>
          <w:szCs w:val="24"/>
        </w:rPr>
        <w:t xml:space="preserve">, M., &amp; </w:t>
      </w:r>
      <w:proofErr w:type="spellStart"/>
      <w:r w:rsidRPr="0083674E">
        <w:rPr>
          <w:rFonts w:cs="Times New Roman"/>
          <w:szCs w:val="24"/>
        </w:rPr>
        <w:t>Kałwak</w:t>
      </w:r>
      <w:proofErr w:type="spellEnd"/>
      <w:r w:rsidRPr="0083674E">
        <w:rPr>
          <w:rFonts w:cs="Times New Roman"/>
          <w:szCs w:val="24"/>
        </w:rPr>
        <w:t>, W. (2024). We need autonomy! The role of job autonomy and autonomous motivation in employees’ work engagement in the outsourcing sector: A systematic mixed-method illustrative case study. </w:t>
      </w:r>
      <w:r w:rsidRPr="0083674E">
        <w:rPr>
          <w:rFonts w:cs="Times New Roman"/>
          <w:i/>
          <w:iCs/>
          <w:szCs w:val="24"/>
        </w:rPr>
        <w:t>Journal of General Management</w:t>
      </w:r>
      <w:r w:rsidRPr="0083674E">
        <w:rPr>
          <w:rFonts w:cs="Times New Roman"/>
          <w:szCs w:val="24"/>
        </w:rPr>
        <w:t>, 03063070241286639.</w:t>
      </w:r>
    </w:p>
    <w:p w:rsidR="009202A8" w:rsidRPr="0083674E" w:rsidRDefault="009202A8" w:rsidP="009202A8">
      <w:pPr>
        <w:spacing w:line="240" w:lineRule="auto"/>
        <w:ind w:left="720" w:hanging="720"/>
        <w:rPr>
          <w:rFonts w:cs="Times New Roman"/>
          <w:szCs w:val="24"/>
        </w:rPr>
      </w:pPr>
      <w:r w:rsidRPr="0083674E">
        <w:rPr>
          <w:rFonts w:cs="Times New Roman"/>
          <w:szCs w:val="24"/>
        </w:rPr>
        <w:t>Liu, J., Xu, R., &amp; Wang, Z. (2024). The effects of psychological capital, work engagement and job autonomy on job performance in platform flexible employees. </w:t>
      </w:r>
      <w:r w:rsidRPr="0083674E">
        <w:rPr>
          <w:rFonts w:cs="Times New Roman"/>
          <w:i/>
          <w:iCs/>
          <w:szCs w:val="24"/>
        </w:rPr>
        <w:t>Scientific Reports</w:t>
      </w:r>
      <w:r w:rsidRPr="0083674E">
        <w:rPr>
          <w:rFonts w:cs="Times New Roman"/>
          <w:szCs w:val="24"/>
        </w:rPr>
        <w:t>, </w:t>
      </w:r>
      <w:r w:rsidRPr="0083674E">
        <w:rPr>
          <w:rFonts w:cs="Times New Roman"/>
          <w:i/>
          <w:iCs/>
          <w:szCs w:val="24"/>
        </w:rPr>
        <w:t>14</w:t>
      </w:r>
      <w:r w:rsidRPr="0083674E">
        <w:rPr>
          <w:rFonts w:cs="Times New Roman"/>
          <w:szCs w:val="24"/>
        </w:rPr>
        <w:t>(1), 18434.</w:t>
      </w:r>
    </w:p>
    <w:p w:rsidR="009202A8" w:rsidRPr="0083674E" w:rsidRDefault="009202A8" w:rsidP="009202A8">
      <w:pPr>
        <w:spacing w:line="240" w:lineRule="auto"/>
        <w:ind w:left="720" w:hanging="720"/>
        <w:rPr>
          <w:rFonts w:cs="Times New Roman"/>
          <w:szCs w:val="24"/>
        </w:rPr>
      </w:pPr>
      <w:r w:rsidRPr="0083674E">
        <w:rPr>
          <w:rFonts w:cs="Times New Roman"/>
          <w:szCs w:val="24"/>
        </w:rPr>
        <w:t xml:space="preserve">Lopes, H., </w:t>
      </w:r>
      <w:proofErr w:type="spellStart"/>
      <w:r w:rsidRPr="0083674E">
        <w:rPr>
          <w:rFonts w:cs="Times New Roman"/>
          <w:szCs w:val="24"/>
        </w:rPr>
        <w:t>Calapez</w:t>
      </w:r>
      <w:proofErr w:type="spellEnd"/>
      <w:r w:rsidRPr="0083674E">
        <w:rPr>
          <w:rFonts w:cs="Times New Roman"/>
          <w:szCs w:val="24"/>
        </w:rPr>
        <w:t>, T., &amp; Lopes, D. (2017). The determinants of work autonomy and employee involvement: A multilevel analysis. </w:t>
      </w:r>
      <w:r w:rsidRPr="0083674E">
        <w:rPr>
          <w:rFonts w:cs="Times New Roman"/>
          <w:i/>
          <w:iCs/>
          <w:szCs w:val="24"/>
        </w:rPr>
        <w:t>Economic and Industrial Democracy</w:t>
      </w:r>
      <w:r w:rsidRPr="0083674E">
        <w:rPr>
          <w:rFonts w:cs="Times New Roman"/>
          <w:szCs w:val="24"/>
        </w:rPr>
        <w:t>, </w:t>
      </w:r>
      <w:r w:rsidRPr="0083674E">
        <w:rPr>
          <w:rFonts w:cs="Times New Roman"/>
          <w:i/>
          <w:iCs/>
          <w:szCs w:val="24"/>
        </w:rPr>
        <w:t>38</w:t>
      </w:r>
      <w:r w:rsidRPr="0083674E">
        <w:rPr>
          <w:rFonts w:cs="Times New Roman"/>
          <w:szCs w:val="24"/>
        </w:rPr>
        <w:t>(3), 448-472.</w:t>
      </w:r>
    </w:p>
    <w:p w:rsidR="009202A8" w:rsidRPr="0083674E" w:rsidRDefault="009202A8" w:rsidP="009202A8">
      <w:pPr>
        <w:spacing w:line="240" w:lineRule="auto"/>
        <w:ind w:left="720" w:hanging="720"/>
        <w:rPr>
          <w:rFonts w:cs="Times New Roman"/>
          <w:szCs w:val="24"/>
        </w:rPr>
      </w:pPr>
      <w:r w:rsidRPr="0083674E">
        <w:rPr>
          <w:rFonts w:cs="Times New Roman"/>
          <w:szCs w:val="24"/>
        </w:rPr>
        <w:t xml:space="preserve">Maggetti, M., &amp; </w:t>
      </w:r>
      <w:proofErr w:type="spellStart"/>
      <w:r w:rsidRPr="0083674E">
        <w:rPr>
          <w:rFonts w:cs="Times New Roman"/>
          <w:szCs w:val="24"/>
        </w:rPr>
        <w:t>Verhoest</w:t>
      </w:r>
      <w:proofErr w:type="spellEnd"/>
      <w:r w:rsidRPr="0083674E">
        <w:rPr>
          <w:rFonts w:cs="Times New Roman"/>
          <w:szCs w:val="24"/>
        </w:rPr>
        <w:t xml:space="preserve">, K. (2014). Unexplored aspects of bureaucratic autonomy: A state of the field and ways forward. </w:t>
      </w:r>
      <w:r w:rsidRPr="0083674E">
        <w:rPr>
          <w:rFonts w:cs="Times New Roman"/>
          <w:i/>
          <w:iCs/>
          <w:szCs w:val="24"/>
        </w:rPr>
        <w:t>International Review of Administrative Sciences, 80</w:t>
      </w:r>
      <w:r w:rsidRPr="0083674E">
        <w:rPr>
          <w:rFonts w:cs="Times New Roman"/>
          <w:szCs w:val="24"/>
        </w:rPr>
        <w:t xml:space="preserve">(2), 239–256. </w:t>
      </w:r>
    </w:p>
    <w:p w:rsidR="009202A8" w:rsidRPr="0083674E" w:rsidRDefault="009202A8" w:rsidP="009202A8">
      <w:pPr>
        <w:spacing w:line="240" w:lineRule="auto"/>
        <w:ind w:left="720" w:hanging="720"/>
        <w:rPr>
          <w:rFonts w:cs="Times New Roman"/>
          <w:szCs w:val="24"/>
        </w:rPr>
      </w:pPr>
      <w:r w:rsidRPr="0083674E">
        <w:rPr>
          <w:rFonts w:cs="Times New Roman"/>
          <w:szCs w:val="24"/>
        </w:rPr>
        <w:t xml:space="preserve">Muecke, S., &amp; </w:t>
      </w:r>
      <w:proofErr w:type="spellStart"/>
      <w:r w:rsidRPr="0083674E">
        <w:rPr>
          <w:rFonts w:cs="Times New Roman"/>
          <w:szCs w:val="24"/>
        </w:rPr>
        <w:t>Iseke</w:t>
      </w:r>
      <w:proofErr w:type="spellEnd"/>
      <w:r w:rsidRPr="0083674E">
        <w:rPr>
          <w:rFonts w:cs="Times New Roman"/>
          <w:szCs w:val="24"/>
        </w:rPr>
        <w:t>, A. (2019). How does job autonomy influence job performance? A meta-analytic test of theoretical mechanisms. In </w:t>
      </w:r>
      <w:r w:rsidRPr="0083674E">
        <w:rPr>
          <w:rFonts w:cs="Times New Roman"/>
          <w:i/>
          <w:iCs/>
          <w:szCs w:val="24"/>
        </w:rPr>
        <w:t>Academy of management proceedings</w:t>
      </w:r>
      <w:r w:rsidRPr="0083674E">
        <w:rPr>
          <w:rFonts w:cs="Times New Roman"/>
          <w:szCs w:val="24"/>
        </w:rPr>
        <w:t> (Vol. 2019, No. 1, p. 14632). Briarcliff Manor, NY 10510: Academy of Management.</w:t>
      </w:r>
    </w:p>
    <w:p w:rsidR="009202A8" w:rsidRPr="0083674E" w:rsidRDefault="009202A8" w:rsidP="009202A8">
      <w:pPr>
        <w:spacing w:line="240" w:lineRule="auto"/>
        <w:ind w:left="720" w:hanging="720"/>
        <w:rPr>
          <w:rFonts w:cs="Times New Roman"/>
          <w:szCs w:val="24"/>
        </w:rPr>
      </w:pPr>
      <w:r w:rsidRPr="0083674E">
        <w:rPr>
          <w:rFonts w:cs="Times New Roman"/>
          <w:szCs w:val="24"/>
        </w:rPr>
        <w:t xml:space="preserve">Mworia, L. N., Wachira, W., &amp; Mwaura, P. (2021). Job autonomy and employee performance in the county government of </w:t>
      </w:r>
      <w:proofErr w:type="spellStart"/>
      <w:r w:rsidRPr="0083674E">
        <w:rPr>
          <w:rFonts w:cs="Times New Roman"/>
          <w:szCs w:val="24"/>
        </w:rPr>
        <w:t>Isiolo</w:t>
      </w:r>
      <w:proofErr w:type="spellEnd"/>
      <w:r w:rsidRPr="0083674E">
        <w:rPr>
          <w:rFonts w:cs="Times New Roman"/>
          <w:szCs w:val="24"/>
        </w:rPr>
        <w:t>, Kenya. </w:t>
      </w:r>
      <w:r w:rsidRPr="0083674E">
        <w:rPr>
          <w:rFonts w:cs="Times New Roman"/>
          <w:i/>
          <w:iCs/>
          <w:szCs w:val="24"/>
        </w:rPr>
        <w:t>European Journal of Social Sciences Studies</w:t>
      </w:r>
      <w:r w:rsidRPr="0083674E">
        <w:rPr>
          <w:rFonts w:cs="Times New Roman"/>
          <w:szCs w:val="24"/>
        </w:rPr>
        <w:t>, </w:t>
      </w:r>
      <w:r w:rsidRPr="0083674E">
        <w:rPr>
          <w:rFonts w:cs="Times New Roman"/>
          <w:i/>
          <w:iCs/>
          <w:szCs w:val="24"/>
        </w:rPr>
        <w:t>6</w:t>
      </w:r>
      <w:r w:rsidRPr="0083674E">
        <w:rPr>
          <w:rFonts w:cs="Times New Roman"/>
          <w:szCs w:val="24"/>
        </w:rPr>
        <w:t>(6).</w:t>
      </w:r>
    </w:p>
    <w:p w:rsidR="009202A8" w:rsidRPr="0083674E" w:rsidRDefault="009202A8" w:rsidP="009202A8">
      <w:pPr>
        <w:spacing w:line="240" w:lineRule="auto"/>
        <w:ind w:left="720" w:hanging="720"/>
        <w:rPr>
          <w:rFonts w:cs="Times New Roman"/>
          <w:szCs w:val="24"/>
        </w:rPr>
      </w:pPr>
      <w:r w:rsidRPr="0083674E">
        <w:rPr>
          <w:rFonts w:cs="Times New Roman"/>
          <w:szCs w:val="24"/>
        </w:rPr>
        <w:t>Ng, T. W., &amp; Feldman, D. C. (2015). The moderating effects of age in the relationships of job autonomy to work outcomes. </w:t>
      </w:r>
      <w:r w:rsidRPr="0083674E">
        <w:rPr>
          <w:rFonts w:cs="Times New Roman"/>
          <w:i/>
          <w:iCs/>
          <w:szCs w:val="24"/>
        </w:rPr>
        <w:t>Work, Aging and Retirement</w:t>
      </w:r>
      <w:r w:rsidRPr="0083674E">
        <w:rPr>
          <w:rFonts w:cs="Times New Roman"/>
          <w:szCs w:val="24"/>
        </w:rPr>
        <w:t>, </w:t>
      </w:r>
      <w:r w:rsidRPr="0083674E">
        <w:rPr>
          <w:rFonts w:cs="Times New Roman"/>
          <w:i/>
          <w:iCs/>
          <w:szCs w:val="24"/>
        </w:rPr>
        <w:t>1</w:t>
      </w:r>
      <w:r w:rsidRPr="0083674E">
        <w:rPr>
          <w:rFonts w:cs="Times New Roman"/>
          <w:szCs w:val="24"/>
        </w:rPr>
        <w:t>(1), 64-78.</w:t>
      </w:r>
    </w:p>
    <w:p w:rsidR="009202A8" w:rsidRPr="0083674E" w:rsidRDefault="009202A8" w:rsidP="009202A8">
      <w:pPr>
        <w:spacing w:line="240" w:lineRule="auto"/>
        <w:ind w:left="720" w:hanging="720"/>
        <w:rPr>
          <w:rFonts w:cs="Times New Roman"/>
          <w:szCs w:val="24"/>
        </w:rPr>
      </w:pPr>
      <w:r w:rsidRPr="0083674E">
        <w:rPr>
          <w:rFonts w:cs="Times New Roman"/>
          <w:szCs w:val="24"/>
        </w:rPr>
        <w:t xml:space="preserve">Nordin, W. N. A. W. M., Kamil, N. L. M., &amp; Govindaraju, V. C. (2024). Multilevel study of transformational leadership and work </w:t>
      </w:r>
      <w:proofErr w:type="spellStart"/>
      <w:r w:rsidRPr="0083674E">
        <w:rPr>
          <w:rFonts w:cs="Times New Roman"/>
          <w:szCs w:val="24"/>
        </w:rPr>
        <w:t>behavior</w:t>
      </w:r>
      <w:proofErr w:type="spellEnd"/>
      <w:r w:rsidRPr="0083674E">
        <w:rPr>
          <w:rFonts w:cs="Times New Roman"/>
          <w:szCs w:val="24"/>
        </w:rPr>
        <w:t>: job autonomy matters in public service. </w:t>
      </w:r>
      <w:r w:rsidRPr="0083674E">
        <w:rPr>
          <w:rFonts w:cs="Times New Roman"/>
          <w:i/>
          <w:iCs/>
          <w:szCs w:val="24"/>
        </w:rPr>
        <w:t>Management Research Review</w:t>
      </w:r>
      <w:r w:rsidRPr="0083674E">
        <w:rPr>
          <w:rFonts w:cs="Times New Roman"/>
          <w:szCs w:val="24"/>
        </w:rPr>
        <w:t>, </w:t>
      </w:r>
      <w:r w:rsidRPr="0083674E">
        <w:rPr>
          <w:rFonts w:cs="Times New Roman"/>
          <w:i/>
          <w:iCs/>
          <w:szCs w:val="24"/>
        </w:rPr>
        <w:t>47</w:t>
      </w:r>
      <w:r w:rsidRPr="0083674E">
        <w:rPr>
          <w:rFonts w:cs="Times New Roman"/>
          <w:szCs w:val="24"/>
        </w:rPr>
        <w:t>(10), 1684-1701.</w:t>
      </w:r>
    </w:p>
    <w:p w:rsidR="009202A8" w:rsidRPr="0083674E" w:rsidRDefault="009202A8" w:rsidP="009202A8">
      <w:pPr>
        <w:spacing w:line="240" w:lineRule="auto"/>
        <w:ind w:left="720" w:hanging="720"/>
        <w:rPr>
          <w:rFonts w:cs="Times New Roman"/>
          <w:szCs w:val="24"/>
        </w:rPr>
      </w:pPr>
      <w:r w:rsidRPr="0083674E">
        <w:rPr>
          <w:rFonts w:cs="Times New Roman"/>
          <w:szCs w:val="24"/>
        </w:rPr>
        <w:lastRenderedPageBreak/>
        <w:t>Olsen, J. P. (2009). Democratic government, institutional autonomy and the dynamics of change. </w:t>
      </w:r>
      <w:r w:rsidRPr="0083674E">
        <w:rPr>
          <w:rFonts w:cs="Times New Roman"/>
          <w:i/>
          <w:iCs/>
          <w:szCs w:val="24"/>
        </w:rPr>
        <w:t>West European Politics</w:t>
      </w:r>
      <w:r w:rsidRPr="0083674E">
        <w:rPr>
          <w:rFonts w:cs="Times New Roman"/>
          <w:szCs w:val="24"/>
        </w:rPr>
        <w:t>, </w:t>
      </w:r>
      <w:r w:rsidRPr="0083674E">
        <w:rPr>
          <w:rFonts w:cs="Times New Roman"/>
          <w:i/>
          <w:iCs/>
          <w:szCs w:val="24"/>
        </w:rPr>
        <w:t>32</w:t>
      </w:r>
      <w:r w:rsidRPr="0083674E">
        <w:rPr>
          <w:rFonts w:cs="Times New Roman"/>
          <w:szCs w:val="24"/>
        </w:rPr>
        <w:t>(3), 439-465.</w:t>
      </w:r>
    </w:p>
    <w:p w:rsidR="009202A8" w:rsidRPr="0083674E" w:rsidRDefault="009202A8" w:rsidP="009202A8">
      <w:pPr>
        <w:spacing w:line="240" w:lineRule="auto"/>
        <w:ind w:left="720" w:hanging="720"/>
        <w:rPr>
          <w:rFonts w:cs="Times New Roman"/>
          <w:szCs w:val="24"/>
        </w:rPr>
      </w:pPr>
      <w:r w:rsidRPr="0083674E">
        <w:rPr>
          <w:rFonts w:cs="Times New Roman"/>
          <w:szCs w:val="24"/>
        </w:rPr>
        <w:t>Park, R. (2018). The roles of OCB and automation in the relationship between job autonomy and organizational performance: a moderated mediation model. </w:t>
      </w:r>
      <w:r w:rsidRPr="0083674E">
        <w:rPr>
          <w:rFonts w:cs="Times New Roman"/>
          <w:i/>
          <w:iCs/>
          <w:szCs w:val="24"/>
        </w:rPr>
        <w:t>The International Journal of Human Resource Management</w:t>
      </w:r>
      <w:r w:rsidRPr="0083674E">
        <w:rPr>
          <w:rFonts w:cs="Times New Roman"/>
          <w:szCs w:val="24"/>
        </w:rPr>
        <w:t>, </w:t>
      </w:r>
      <w:r w:rsidRPr="0083674E">
        <w:rPr>
          <w:rFonts w:cs="Times New Roman"/>
          <w:i/>
          <w:iCs/>
          <w:szCs w:val="24"/>
        </w:rPr>
        <w:t>29</w:t>
      </w:r>
      <w:r w:rsidRPr="0083674E">
        <w:rPr>
          <w:rFonts w:cs="Times New Roman"/>
          <w:szCs w:val="24"/>
        </w:rPr>
        <w:t>(6), 1139-1156.</w:t>
      </w:r>
    </w:p>
    <w:p w:rsidR="009202A8" w:rsidRPr="0083674E" w:rsidRDefault="009202A8" w:rsidP="009202A8">
      <w:pPr>
        <w:spacing w:line="240" w:lineRule="auto"/>
        <w:ind w:left="720" w:hanging="720"/>
        <w:rPr>
          <w:rFonts w:cs="Times New Roman"/>
          <w:szCs w:val="24"/>
        </w:rPr>
      </w:pPr>
      <w:proofErr w:type="spellStart"/>
      <w:r w:rsidRPr="0083674E">
        <w:rPr>
          <w:rFonts w:cs="Times New Roman"/>
          <w:szCs w:val="24"/>
        </w:rPr>
        <w:t>Preenen</w:t>
      </w:r>
      <w:proofErr w:type="spellEnd"/>
      <w:r w:rsidRPr="0083674E">
        <w:rPr>
          <w:rFonts w:cs="Times New Roman"/>
          <w:szCs w:val="24"/>
        </w:rPr>
        <w:t xml:space="preserve">, P. T., </w:t>
      </w:r>
      <w:proofErr w:type="spellStart"/>
      <w:r w:rsidRPr="0083674E">
        <w:rPr>
          <w:rFonts w:cs="Times New Roman"/>
          <w:szCs w:val="24"/>
        </w:rPr>
        <w:t>Oeij</w:t>
      </w:r>
      <w:proofErr w:type="spellEnd"/>
      <w:r w:rsidRPr="0083674E">
        <w:rPr>
          <w:rFonts w:cs="Times New Roman"/>
          <w:szCs w:val="24"/>
        </w:rPr>
        <w:t>, P. R., Dhondt, S., Kraan, K. O., &amp; Jansen, E. (2016). Why job autonomy matters for young companies' performance: Company maturity as a moderator between job autonomy and company performance. </w:t>
      </w:r>
      <w:r w:rsidRPr="0083674E">
        <w:rPr>
          <w:rFonts w:cs="Times New Roman"/>
          <w:i/>
          <w:iCs/>
          <w:szCs w:val="24"/>
        </w:rPr>
        <w:t>World Review of Entrepreneurship, Management and Sustainable Development</w:t>
      </w:r>
      <w:r w:rsidRPr="0083674E">
        <w:rPr>
          <w:rFonts w:cs="Times New Roman"/>
          <w:szCs w:val="24"/>
        </w:rPr>
        <w:t>, </w:t>
      </w:r>
      <w:r w:rsidRPr="0083674E">
        <w:rPr>
          <w:rFonts w:cs="Times New Roman"/>
          <w:i/>
          <w:iCs/>
          <w:szCs w:val="24"/>
        </w:rPr>
        <w:t>12</w:t>
      </w:r>
      <w:r w:rsidRPr="0083674E">
        <w:rPr>
          <w:rFonts w:cs="Times New Roman"/>
          <w:szCs w:val="24"/>
        </w:rPr>
        <w:t>(1), 74-100.</w:t>
      </w:r>
    </w:p>
    <w:p w:rsidR="009202A8" w:rsidRPr="0083674E" w:rsidRDefault="009202A8" w:rsidP="009202A8">
      <w:pPr>
        <w:spacing w:line="240" w:lineRule="auto"/>
        <w:ind w:left="720" w:hanging="720"/>
        <w:rPr>
          <w:rFonts w:cs="Times New Roman"/>
          <w:szCs w:val="24"/>
        </w:rPr>
      </w:pPr>
      <w:r w:rsidRPr="0083674E">
        <w:rPr>
          <w:rFonts w:cs="Times New Roman"/>
          <w:szCs w:val="24"/>
        </w:rPr>
        <w:t>Ruiner, C., &amp; Klumpp, M. (2022). Autonomy and new modes of control in digital work contexts–a mixed-methods study of driving professions in food logistics. </w:t>
      </w:r>
      <w:r w:rsidRPr="0083674E">
        <w:rPr>
          <w:rFonts w:cs="Times New Roman"/>
          <w:i/>
          <w:iCs/>
          <w:szCs w:val="24"/>
        </w:rPr>
        <w:t>Employee Relations: The International Journal</w:t>
      </w:r>
      <w:r w:rsidRPr="0083674E">
        <w:rPr>
          <w:rFonts w:cs="Times New Roman"/>
          <w:szCs w:val="24"/>
        </w:rPr>
        <w:t>, </w:t>
      </w:r>
      <w:r w:rsidRPr="0083674E">
        <w:rPr>
          <w:rFonts w:cs="Times New Roman"/>
          <w:i/>
          <w:iCs/>
          <w:szCs w:val="24"/>
        </w:rPr>
        <w:t>44</w:t>
      </w:r>
      <w:r w:rsidRPr="0083674E">
        <w:rPr>
          <w:rFonts w:cs="Times New Roman"/>
          <w:szCs w:val="24"/>
        </w:rPr>
        <w:t xml:space="preserve">(4), 890-912. </w:t>
      </w:r>
    </w:p>
    <w:p w:rsidR="009202A8" w:rsidRPr="0083674E" w:rsidRDefault="009202A8" w:rsidP="009202A8">
      <w:pPr>
        <w:spacing w:line="240" w:lineRule="auto"/>
        <w:ind w:left="720" w:hanging="720"/>
        <w:rPr>
          <w:rFonts w:cs="Times New Roman"/>
          <w:szCs w:val="24"/>
        </w:rPr>
      </w:pPr>
      <w:proofErr w:type="spellStart"/>
      <w:r w:rsidRPr="0083674E">
        <w:rPr>
          <w:rFonts w:cs="Times New Roman"/>
          <w:szCs w:val="24"/>
        </w:rPr>
        <w:t>Saragih</w:t>
      </w:r>
      <w:proofErr w:type="spellEnd"/>
      <w:r w:rsidRPr="0083674E">
        <w:rPr>
          <w:rFonts w:cs="Times New Roman"/>
          <w:szCs w:val="24"/>
        </w:rPr>
        <w:t>, S. (2011). The effects of job autonomy on work outcomes: Self efficacy as an intervening variable. </w:t>
      </w:r>
      <w:r w:rsidRPr="0083674E">
        <w:rPr>
          <w:rFonts w:cs="Times New Roman"/>
          <w:i/>
          <w:iCs/>
          <w:szCs w:val="24"/>
        </w:rPr>
        <w:t>International Research Journal of Business Studies</w:t>
      </w:r>
      <w:r w:rsidRPr="0083674E">
        <w:rPr>
          <w:rFonts w:cs="Times New Roman"/>
          <w:szCs w:val="24"/>
        </w:rPr>
        <w:t>, </w:t>
      </w:r>
      <w:r w:rsidRPr="0083674E">
        <w:rPr>
          <w:rFonts w:cs="Times New Roman"/>
          <w:i/>
          <w:iCs/>
          <w:szCs w:val="24"/>
        </w:rPr>
        <w:t>4</w:t>
      </w:r>
      <w:r w:rsidRPr="0083674E">
        <w:rPr>
          <w:rFonts w:cs="Times New Roman"/>
          <w:szCs w:val="24"/>
        </w:rPr>
        <w:t>(3), 203-215.</w:t>
      </w:r>
    </w:p>
    <w:p w:rsidR="009202A8" w:rsidRPr="0083674E" w:rsidRDefault="009202A8" w:rsidP="009202A8">
      <w:pPr>
        <w:spacing w:line="240" w:lineRule="auto"/>
        <w:ind w:left="720" w:hanging="720"/>
        <w:rPr>
          <w:rFonts w:cs="Times New Roman"/>
          <w:szCs w:val="24"/>
        </w:rPr>
      </w:pPr>
      <w:proofErr w:type="spellStart"/>
      <w:r w:rsidRPr="0083674E">
        <w:rPr>
          <w:rFonts w:cs="Times New Roman"/>
          <w:szCs w:val="24"/>
        </w:rPr>
        <w:t>Soegiarto</w:t>
      </w:r>
      <w:proofErr w:type="spellEnd"/>
      <w:r w:rsidRPr="0083674E">
        <w:rPr>
          <w:rFonts w:cs="Times New Roman"/>
          <w:szCs w:val="24"/>
        </w:rPr>
        <w:t xml:space="preserve">, I., </w:t>
      </w:r>
      <w:proofErr w:type="spellStart"/>
      <w:r w:rsidRPr="0083674E">
        <w:rPr>
          <w:rFonts w:cs="Times New Roman"/>
          <w:szCs w:val="24"/>
        </w:rPr>
        <w:t>Sihite</w:t>
      </w:r>
      <w:proofErr w:type="spellEnd"/>
      <w:r w:rsidRPr="0083674E">
        <w:rPr>
          <w:rFonts w:cs="Times New Roman"/>
          <w:szCs w:val="24"/>
        </w:rPr>
        <w:t xml:space="preserve">, M., &amp; </w:t>
      </w:r>
      <w:proofErr w:type="spellStart"/>
      <w:r w:rsidRPr="0083674E">
        <w:rPr>
          <w:rFonts w:cs="Times New Roman"/>
          <w:szCs w:val="24"/>
        </w:rPr>
        <w:t>Usmany</w:t>
      </w:r>
      <w:proofErr w:type="spellEnd"/>
      <w:r w:rsidRPr="0083674E">
        <w:rPr>
          <w:rFonts w:cs="Times New Roman"/>
          <w:szCs w:val="24"/>
        </w:rPr>
        <w:t>, P. (2024). The influence of training and development programs, job autonomy, and organizational culture on employee job satisfaction and performance. </w:t>
      </w:r>
      <w:r w:rsidRPr="0083674E">
        <w:rPr>
          <w:rFonts w:cs="Times New Roman"/>
          <w:i/>
          <w:iCs/>
          <w:szCs w:val="24"/>
        </w:rPr>
        <w:t>International Journal of Business, Law, and Education</w:t>
      </w:r>
      <w:r w:rsidRPr="0083674E">
        <w:rPr>
          <w:rFonts w:cs="Times New Roman"/>
          <w:szCs w:val="24"/>
        </w:rPr>
        <w:t>, </w:t>
      </w:r>
      <w:r w:rsidRPr="0083674E">
        <w:rPr>
          <w:rFonts w:cs="Times New Roman"/>
          <w:i/>
          <w:iCs/>
          <w:szCs w:val="24"/>
        </w:rPr>
        <w:t>5</w:t>
      </w:r>
      <w:r w:rsidRPr="0083674E">
        <w:rPr>
          <w:rFonts w:cs="Times New Roman"/>
          <w:szCs w:val="24"/>
        </w:rPr>
        <w:t>(2), 1577-1583.</w:t>
      </w:r>
    </w:p>
    <w:p w:rsidR="009202A8" w:rsidRPr="0083674E" w:rsidRDefault="009202A8" w:rsidP="009202A8">
      <w:pPr>
        <w:spacing w:line="240" w:lineRule="auto"/>
        <w:ind w:left="720" w:hanging="720"/>
        <w:rPr>
          <w:rFonts w:cs="Times New Roman"/>
          <w:szCs w:val="24"/>
        </w:rPr>
      </w:pPr>
      <w:r w:rsidRPr="0083674E">
        <w:rPr>
          <w:rFonts w:cs="Times New Roman"/>
          <w:szCs w:val="24"/>
        </w:rPr>
        <w:t>Stewart, D. A. (2024). </w:t>
      </w:r>
      <w:r w:rsidRPr="0083674E">
        <w:rPr>
          <w:rFonts w:cs="Times New Roman"/>
          <w:i/>
          <w:iCs/>
          <w:szCs w:val="24"/>
        </w:rPr>
        <w:t>The Impact of Work Autonomy and Modalities on Job Embeddedness</w:t>
      </w:r>
      <w:r w:rsidRPr="0083674E">
        <w:rPr>
          <w:rFonts w:cs="Times New Roman"/>
          <w:szCs w:val="24"/>
        </w:rPr>
        <w:t> (Doctoral dissertation, San Francisco State University).</w:t>
      </w:r>
    </w:p>
    <w:p w:rsidR="009202A8" w:rsidRPr="0083674E" w:rsidRDefault="009202A8" w:rsidP="009202A8">
      <w:pPr>
        <w:spacing w:line="240" w:lineRule="auto"/>
        <w:ind w:left="720" w:hanging="720"/>
        <w:rPr>
          <w:rFonts w:cs="Times New Roman"/>
          <w:szCs w:val="24"/>
        </w:rPr>
      </w:pPr>
      <w:r w:rsidRPr="0083674E">
        <w:rPr>
          <w:rFonts w:cs="Times New Roman"/>
          <w:szCs w:val="24"/>
        </w:rPr>
        <w:t xml:space="preserve">Sungu, L. J., Weng, Q., &amp; </w:t>
      </w:r>
      <w:proofErr w:type="spellStart"/>
      <w:r w:rsidRPr="0083674E">
        <w:rPr>
          <w:rFonts w:cs="Times New Roman"/>
          <w:szCs w:val="24"/>
        </w:rPr>
        <w:t>Kitule</w:t>
      </w:r>
      <w:proofErr w:type="spellEnd"/>
      <w:r w:rsidRPr="0083674E">
        <w:rPr>
          <w:rFonts w:cs="Times New Roman"/>
          <w:szCs w:val="24"/>
        </w:rPr>
        <w:t>, J. A. (2019). When organizational support yields both performance and satisfaction: The role of performance ability in the lens of social exchange theory. </w:t>
      </w:r>
      <w:r w:rsidRPr="0083674E">
        <w:rPr>
          <w:rFonts w:cs="Times New Roman"/>
          <w:i/>
          <w:iCs/>
          <w:szCs w:val="24"/>
        </w:rPr>
        <w:t>Personnel Review</w:t>
      </w:r>
      <w:r w:rsidRPr="0083674E">
        <w:rPr>
          <w:rFonts w:cs="Times New Roman"/>
          <w:szCs w:val="24"/>
        </w:rPr>
        <w:t>, </w:t>
      </w:r>
      <w:r w:rsidRPr="0083674E">
        <w:rPr>
          <w:rFonts w:cs="Times New Roman"/>
          <w:i/>
          <w:iCs/>
          <w:szCs w:val="24"/>
        </w:rPr>
        <w:t>48</w:t>
      </w:r>
      <w:r w:rsidRPr="0083674E">
        <w:rPr>
          <w:rFonts w:cs="Times New Roman"/>
          <w:szCs w:val="24"/>
        </w:rPr>
        <w:t>(6), 1410-1428.</w:t>
      </w:r>
    </w:p>
    <w:p w:rsidR="009202A8" w:rsidRPr="0083674E" w:rsidRDefault="009202A8" w:rsidP="009202A8">
      <w:pPr>
        <w:spacing w:line="240" w:lineRule="auto"/>
        <w:ind w:left="720" w:hanging="720"/>
        <w:rPr>
          <w:rFonts w:cs="Times New Roman"/>
          <w:szCs w:val="24"/>
        </w:rPr>
      </w:pPr>
      <w:r w:rsidRPr="0083674E">
        <w:rPr>
          <w:rFonts w:cs="Times New Roman"/>
          <w:szCs w:val="24"/>
        </w:rPr>
        <w:t>Trevelyan, R. (2001). The paradox of autonomy: A case of academic research scientists. </w:t>
      </w:r>
      <w:r w:rsidRPr="0083674E">
        <w:rPr>
          <w:rFonts w:cs="Times New Roman"/>
          <w:i/>
          <w:iCs/>
          <w:szCs w:val="24"/>
        </w:rPr>
        <w:t>Human Relations</w:t>
      </w:r>
      <w:r w:rsidRPr="0083674E">
        <w:rPr>
          <w:rFonts w:cs="Times New Roman"/>
          <w:szCs w:val="24"/>
        </w:rPr>
        <w:t>, </w:t>
      </w:r>
      <w:r w:rsidRPr="0083674E">
        <w:rPr>
          <w:rFonts w:cs="Times New Roman"/>
          <w:i/>
          <w:iCs/>
          <w:szCs w:val="24"/>
        </w:rPr>
        <w:t>54</w:t>
      </w:r>
      <w:r w:rsidRPr="0083674E">
        <w:rPr>
          <w:rFonts w:cs="Times New Roman"/>
          <w:szCs w:val="24"/>
        </w:rPr>
        <w:t>(4), 495-525.</w:t>
      </w:r>
    </w:p>
    <w:p w:rsidR="009202A8" w:rsidRPr="0083674E" w:rsidRDefault="009202A8" w:rsidP="009202A8">
      <w:pPr>
        <w:spacing w:line="240" w:lineRule="auto"/>
        <w:ind w:left="720" w:hanging="720"/>
        <w:rPr>
          <w:rFonts w:cs="Times New Roman"/>
          <w:szCs w:val="24"/>
        </w:rPr>
      </w:pPr>
      <w:r w:rsidRPr="0083674E">
        <w:rPr>
          <w:rFonts w:cs="Times New Roman"/>
          <w:szCs w:val="24"/>
        </w:rPr>
        <w:t>Van den Broeck, A., Ferris, D. L., Chang, C. H., &amp; Rosen, C. C. (2016). A review of self-determination theory’s basic psychological needs at work. </w:t>
      </w:r>
      <w:r w:rsidRPr="0083674E">
        <w:rPr>
          <w:rFonts w:cs="Times New Roman"/>
          <w:i/>
          <w:iCs/>
          <w:szCs w:val="24"/>
        </w:rPr>
        <w:t>Journal of management</w:t>
      </w:r>
      <w:r w:rsidRPr="0083674E">
        <w:rPr>
          <w:rFonts w:cs="Times New Roman"/>
          <w:szCs w:val="24"/>
        </w:rPr>
        <w:t>, </w:t>
      </w:r>
      <w:r w:rsidRPr="0083674E">
        <w:rPr>
          <w:rFonts w:cs="Times New Roman"/>
          <w:i/>
          <w:iCs/>
          <w:szCs w:val="24"/>
        </w:rPr>
        <w:t>42</w:t>
      </w:r>
      <w:r w:rsidRPr="0083674E">
        <w:rPr>
          <w:rFonts w:cs="Times New Roman"/>
          <w:szCs w:val="24"/>
        </w:rPr>
        <w:t>(5), 1195-1229.</w:t>
      </w:r>
    </w:p>
    <w:p w:rsidR="009202A8" w:rsidRPr="0083674E" w:rsidRDefault="009202A8" w:rsidP="009202A8">
      <w:pPr>
        <w:spacing w:line="240" w:lineRule="auto"/>
        <w:ind w:left="720" w:hanging="720"/>
        <w:rPr>
          <w:rFonts w:cs="Times New Roman"/>
          <w:szCs w:val="24"/>
        </w:rPr>
      </w:pPr>
      <w:r w:rsidRPr="0083674E">
        <w:rPr>
          <w:rFonts w:cs="Times New Roman"/>
          <w:szCs w:val="24"/>
        </w:rPr>
        <w:t xml:space="preserve">Van Hoorn, A. (2018). How much does job autonomy vary across countries and other extra-organizational </w:t>
      </w:r>
      <w:proofErr w:type="gramStart"/>
      <w:r w:rsidRPr="0083674E">
        <w:rPr>
          <w:rFonts w:cs="Times New Roman"/>
          <w:szCs w:val="24"/>
        </w:rPr>
        <w:t>contexts?.</w:t>
      </w:r>
      <w:proofErr w:type="gramEnd"/>
      <w:r w:rsidRPr="0083674E">
        <w:rPr>
          <w:rFonts w:cs="Times New Roman"/>
          <w:szCs w:val="24"/>
        </w:rPr>
        <w:t> </w:t>
      </w:r>
      <w:r w:rsidRPr="0083674E">
        <w:rPr>
          <w:rFonts w:cs="Times New Roman"/>
          <w:i/>
          <w:iCs/>
          <w:szCs w:val="24"/>
        </w:rPr>
        <w:t>The International Journal of Human Resource Management</w:t>
      </w:r>
      <w:r w:rsidRPr="0083674E">
        <w:rPr>
          <w:rFonts w:cs="Times New Roman"/>
          <w:szCs w:val="24"/>
        </w:rPr>
        <w:t>, </w:t>
      </w:r>
      <w:r w:rsidRPr="0083674E">
        <w:rPr>
          <w:rFonts w:cs="Times New Roman"/>
          <w:i/>
          <w:iCs/>
          <w:szCs w:val="24"/>
        </w:rPr>
        <w:t>29</w:t>
      </w:r>
      <w:r w:rsidRPr="0083674E">
        <w:rPr>
          <w:rFonts w:cs="Times New Roman"/>
          <w:szCs w:val="24"/>
        </w:rPr>
        <w:t>(2), 420-463.</w:t>
      </w:r>
    </w:p>
    <w:p w:rsidR="009202A8" w:rsidRPr="0083674E" w:rsidRDefault="009202A8" w:rsidP="009202A8">
      <w:pPr>
        <w:spacing w:line="240" w:lineRule="auto"/>
        <w:ind w:left="720" w:hanging="720"/>
        <w:rPr>
          <w:rFonts w:cs="Times New Roman"/>
          <w:szCs w:val="24"/>
        </w:rPr>
      </w:pPr>
      <w:r w:rsidRPr="0083674E">
        <w:rPr>
          <w:rFonts w:cs="Times New Roman"/>
          <w:szCs w:val="24"/>
        </w:rPr>
        <w:t xml:space="preserve">Zahra, A., &amp; Jadoon, M. Z. I. (2016). Autonomy of public agencies in Pakistan: does structure </w:t>
      </w:r>
      <w:proofErr w:type="gramStart"/>
      <w:r w:rsidRPr="0083674E">
        <w:rPr>
          <w:rFonts w:cs="Times New Roman"/>
          <w:szCs w:val="24"/>
        </w:rPr>
        <w:t>matter?.</w:t>
      </w:r>
      <w:proofErr w:type="gramEnd"/>
      <w:r w:rsidRPr="0083674E">
        <w:rPr>
          <w:rFonts w:cs="Times New Roman"/>
          <w:szCs w:val="24"/>
        </w:rPr>
        <w:t> </w:t>
      </w:r>
      <w:r w:rsidRPr="0083674E">
        <w:rPr>
          <w:rFonts w:cs="Times New Roman"/>
          <w:i/>
          <w:iCs/>
          <w:szCs w:val="24"/>
        </w:rPr>
        <w:t>International Journal of Public Sector Management</w:t>
      </w:r>
      <w:r w:rsidRPr="0083674E">
        <w:rPr>
          <w:rFonts w:cs="Times New Roman"/>
          <w:szCs w:val="24"/>
        </w:rPr>
        <w:t>, </w:t>
      </w:r>
      <w:r w:rsidRPr="0083674E">
        <w:rPr>
          <w:rFonts w:cs="Times New Roman"/>
          <w:i/>
          <w:iCs/>
          <w:szCs w:val="24"/>
        </w:rPr>
        <w:t>29</w:t>
      </w:r>
      <w:r w:rsidRPr="0083674E">
        <w:rPr>
          <w:rFonts w:cs="Times New Roman"/>
          <w:szCs w:val="24"/>
        </w:rPr>
        <w:t>(6), 565-581.</w:t>
      </w:r>
    </w:p>
    <w:p w:rsidR="009202A8" w:rsidRPr="0083674E" w:rsidRDefault="009202A8" w:rsidP="009202A8">
      <w:pPr>
        <w:spacing w:line="240" w:lineRule="auto"/>
        <w:ind w:left="720" w:hanging="720"/>
        <w:rPr>
          <w:rFonts w:cs="Times New Roman"/>
          <w:szCs w:val="24"/>
        </w:rPr>
      </w:pPr>
      <w:r w:rsidRPr="0083674E">
        <w:rPr>
          <w:rFonts w:cs="Times New Roman"/>
          <w:szCs w:val="24"/>
        </w:rPr>
        <w:t>Zhang, W., Jex, S. M., Peng, Y., &amp; Wang, D. (2017). Exploring the effects of job autonomy on engagement and creativity: The moderating role of performance pressure and learning goal orientation. </w:t>
      </w:r>
      <w:r w:rsidRPr="0083674E">
        <w:rPr>
          <w:rFonts w:cs="Times New Roman"/>
          <w:i/>
          <w:iCs/>
          <w:szCs w:val="24"/>
        </w:rPr>
        <w:t>Journal of Business and Psychology</w:t>
      </w:r>
      <w:r w:rsidRPr="0083674E">
        <w:rPr>
          <w:rFonts w:cs="Times New Roman"/>
          <w:szCs w:val="24"/>
        </w:rPr>
        <w:t>, </w:t>
      </w:r>
      <w:r w:rsidRPr="0083674E">
        <w:rPr>
          <w:rFonts w:cs="Times New Roman"/>
          <w:i/>
          <w:iCs/>
          <w:szCs w:val="24"/>
        </w:rPr>
        <w:t>32</w:t>
      </w:r>
      <w:r w:rsidRPr="0083674E">
        <w:rPr>
          <w:rFonts w:cs="Times New Roman"/>
          <w:szCs w:val="24"/>
        </w:rPr>
        <w:t>(3), 235-251.</w:t>
      </w:r>
    </w:p>
    <w:p w:rsidR="00EE5B23" w:rsidRDefault="00EE5B23" w:rsidP="00EE5B23"/>
    <w:p w:rsidR="00AD7209" w:rsidRDefault="00AD7209"/>
    <w:sectPr w:rsidR="00AD7209" w:rsidSect="009202A8">
      <w:headerReference w:type="default" r:id="rId7"/>
      <w:footerReference w:type="default" r:id="rId8"/>
      <w:pgSz w:w="12240" w:h="15840"/>
      <w:pgMar w:top="1440" w:right="1440" w:bottom="1440" w:left="1440" w:header="708" w:footer="708" w:gutter="0"/>
      <w:pgNumType w:start="9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120" w:rsidRDefault="00EE1120" w:rsidP="009202A8">
      <w:pPr>
        <w:spacing w:after="0" w:line="240" w:lineRule="auto"/>
      </w:pPr>
      <w:r>
        <w:separator/>
      </w:r>
    </w:p>
  </w:endnote>
  <w:endnote w:type="continuationSeparator" w:id="0">
    <w:p w:rsidR="00EE1120" w:rsidRDefault="00EE1120" w:rsidP="00920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00064"/>
      <w:docPartObj>
        <w:docPartGallery w:val="Page Numbers (Bottom of Page)"/>
        <w:docPartUnique/>
      </w:docPartObj>
    </w:sdtPr>
    <w:sdtEndPr>
      <w:rPr>
        <w:noProof/>
      </w:rPr>
    </w:sdtEndPr>
    <w:sdtContent>
      <w:p w:rsidR="009202A8" w:rsidRDefault="009202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E5B23" w:rsidRDefault="00EE5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120" w:rsidRDefault="00EE1120" w:rsidP="009202A8">
      <w:pPr>
        <w:spacing w:after="0" w:line="240" w:lineRule="auto"/>
      </w:pPr>
      <w:r>
        <w:separator/>
      </w:r>
    </w:p>
  </w:footnote>
  <w:footnote w:type="continuationSeparator" w:id="0">
    <w:p w:rsidR="00EE1120" w:rsidRDefault="00EE1120" w:rsidP="00920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B23" w:rsidRDefault="00EE5B23" w:rsidP="00F94F11">
    <w:pPr>
      <w:spacing w:after="0"/>
      <w:rPr>
        <w:b/>
        <w:szCs w:val="24"/>
      </w:rPr>
    </w:pPr>
    <w:r w:rsidRPr="005E10A7">
      <w:rPr>
        <w:sz w:val="16"/>
        <w:szCs w:val="16"/>
      </w:rPr>
      <w:t>ACU Journal of Social and Management Sciences</w:t>
    </w:r>
    <w:r>
      <w:rPr>
        <w:sz w:val="16"/>
        <w:szCs w:val="16"/>
      </w:rPr>
      <w:tab/>
    </w:r>
    <w:r>
      <w:rPr>
        <w:sz w:val="16"/>
        <w:szCs w:val="16"/>
      </w:rPr>
      <w:tab/>
    </w:r>
    <w:r>
      <w:rPr>
        <w:sz w:val="16"/>
        <w:szCs w:val="16"/>
      </w:rPr>
      <w:tab/>
    </w:r>
    <w:r>
      <w:rPr>
        <w:sz w:val="16"/>
        <w:szCs w:val="16"/>
      </w:rPr>
      <w:tab/>
      <w:t>AJSAMS</w:t>
    </w:r>
    <w:r>
      <w:rPr>
        <w:sz w:val="16"/>
        <w:szCs w:val="16"/>
      </w:rPr>
      <w:tab/>
    </w:r>
    <w:r>
      <w:rPr>
        <w:sz w:val="16"/>
        <w:szCs w:val="16"/>
      </w:rPr>
      <w:tab/>
    </w:r>
    <w:r>
      <w:rPr>
        <w:sz w:val="16"/>
        <w:szCs w:val="16"/>
      </w:rPr>
      <w:tab/>
      <w:t>Vol 5/No1 April 2024</w:t>
    </w:r>
  </w:p>
  <w:p w:rsidR="00EE5B23" w:rsidRDefault="00EE5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111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7584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23"/>
    <w:rsid w:val="00222ACE"/>
    <w:rsid w:val="003129EE"/>
    <w:rsid w:val="004216BB"/>
    <w:rsid w:val="00673CC5"/>
    <w:rsid w:val="009202A8"/>
    <w:rsid w:val="00AD7209"/>
    <w:rsid w:val="00EB6F3F"/>
    <w:rsid w:val="00EE1120"/>
    <w:rsid w:val="00EE5B23"/>
    <w:rsid w:val="00F4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3FB03"/>
  <w15:chartTrackingRefBased/>
  <w15:docId w15:val="{3041ECC8-C10A-4D75-BB65-5A78761B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B23"/>
    <w:pPr>
      <w:spacing w:line="256" w:lineRule="auto"/>
      <w:jc w:val="both"/>
    </w:pPr>
    <w:rPr>
      <w:rFonts w:ascii="Times New Roman" w:hAnsi="Times New Roman"/>
      <w:kern w:val="0"/>
      <w:sz w:val="24"/>
      <w:lang w:val="en-GB"/>
      <w14:ligatures w14:val="none"/>
    </w:rPr>
  </w:style>
  <w:style w:type="paragraph" w:styleId="Heading1">
    <w:name w:val="heading 1"/>
    <w:basedOn w:val="Normal"/>
    <w:link w:val="Heading1Char"/>
    <w:autoRedefine/>
    <w:uiPriority w:val="9"/>
    <w:qFormat/>
    <w:rsid w:val="00F441FF"/>
    <w:pPr>
      <w:widowControl w:val="0"/>
      <w:autoSpaceDE w:val="0"/>
      <w:autoSpaceDN w:val="0"/>
      <w:spacing w:after="0" w:line="240" w:lineRule="auto"/>
      <w:ind w:left="23"/>
      <w:jc w:val="center"/>
      <w:outlineLvl w:val="0"/>
    </w:pPr>
    <w:rPr>
      <w:rFonts w:eastAsia="Times New Roman" w:cs="Times New Roman"/>
      <w:b/>
      <w:bCs/>
      <w:sz w:val="32"/>
      <w:szCs w:val="24"/>
    </w:rPr>
  </w:style>
  <w:style w:type="paragraph" w:styleId="Heading2">
    <w:name w:val="heading 2"/>
    <w:basedOn w:val="Normal"/>
    <w:next w:val="Normal"/>
    <w:link w:val="Heading2Char"/>
    <w:autoRedefine/>
    <w:uiPriority w:val="9"/>
    <w:semiHidden/>
    <w:unhideWhenUsed/>
    <w:qFormat/>
    <w:rsid w:val="00F441FF"/>
    <w:pPr>
      <w:keepNext/>
      <w:keepLines/>
      <w:widowControl w:val="0"/>
      <w:autoSpaceDE w:val="0"/>
      <w:autoSpaceDN w:val="0"/>
      <w:spacing w:before="40" w:after="0" w:line="240" w:lineRule="auto"/>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semiHidden/>
    <w:unhideWhenUsed/>
    <w:qFormat/>
    <w:rsid w:val="00EE5B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5B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5B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5B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B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B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B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FF"/>
    <w:rPr>
      <w:rFonts w:ascii="Times New Roman" w:eastAsia="Times New Roman" w:hAnsi="Times New Roman" w:cs="Times New Roman"/>
      <w:b/>
      <w:bCs/>
      <w:sz w:val="32"/>
      <w:szCs w:val="24"/>
    </w:rPr>
  </w:style>
  <w:style w:type="character" w:customStyle="1" w:styleId="Heading2Char">
    <w:name w:val="Heading 2 Char"/>
    <w:basedOn w:val="DefaultParagraphFont"/>
    <w:link w:val="Heading2"/>
    <w:uiPriority w:val="9"/>
    <w:semiHidden/>
    <w:rsid w:val="00F441FF"/>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uiPriority w:val="9"/>
    <w:semiHidden/>
    <w:rsid w:val="00EE5B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5B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5B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5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B23"/>
    <w:rPr>
      <w:rFonts w:eastAsiaTheme="majorEastAsia" w:cstheme="majorBidi"/>
      <w:color w:val="272727" w:themeColor="text1" w:themeTint="D8"/>
    </w:rPr>
  </w:style>
  <w:style w:type="paragraph" w:styleId="Title">
    <w:name w:val="Title"/>
    <w:basedOn w:val="Normal"/>
    <w:next w:val="Normal"/>
    <w:link w:val="TitleChar"/>
    <w:uiPriority w:val="10"/>
    <w:qFormat/>
    <w:rsid w:val="00EE5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B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B23"/>
    <w:pPr>
      <w:spacing w:before="160"/>
      <w:jc w:val="center"/>
    </w:pPr>
    <w:rPr>
      <w:i/>
      <w:iCs/>
      <w:color w:val="404040" w:themeColor="text1" w:themeTint="BF"/>
    </w:rPr>
  </w:style>
  <w:style w:type="character" w:customStyle="1" w:styleId="QuoteChar">
    <w:name w:val="Quote Char"/>
    <w:basedOn w:val="DefaultParagraphFont"/>
    <w:link w:val="Quote"/>
    <w:uiPriority w:val="29"/>
    <w:rsid w:val="00EE5B23"/>
    <w:rPr>
      <w:i/>
      <w:iCs/>
      <w:color w:val="404040" w:themeColor="text1" w:themeTint="BF"/>
    </w:rPr>
  </w:style>
  <w:style w:type="paragraph" w:styleId="ListParagraph">
    <w:name w:val="List Paragraph"/>
    <w:basedOn w:val="Normal"/>
    <w:uiPriority w:val="34"/>
    <w:qFormat/>
    <w:rsid w:val="00EE5B23"/>
    <w:pPr>
      <w:ind w:left="720"/>
      <w:contextualSpacing/>
    </w:pPr>
  </w:style>
  <w:style w:type="character" w:styleId="IntenseEmphasis">
    <w:name w:val="Intense Emphasis"/>
    <w:basedOn w:val="DefaultParagraphFont"/>
    <w:uiPriority w:val="21"/>
    <w:qFormat/>
    <w:rsid w:val="00EE5B23"/>
    <w:rPr>
      <w:i/>
      <w:iCs/>
      <w:color w:val="2F5496" w:themeColor="accent1" w:themeShade="BF"/>
    </w:rPr>
  </w:style>
  <w:style w:type="paragraph" w:styleId="IntenseQuote">
    <w:name w:val="Intense Quote"/>
    <w:basedOn w:val="Normal"/>
    <w:next w:val="Normal"/>
    <w:link w:val="IntenseQuoteChar"/>
    <w:uiPriority w:val="30"/>
    <w:qFormat/>
    <w:rsid w:val="00EE5B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5B23"/>
    <w:rPr>
      <w:i/>
      <w:iCs/>
      <w:color w:val="2F5496" w:themeColor="accent1" w:themeShade="BF"/>
    </w:rPr>
  </w:style>
  <w:style w:type="character" w:styleId="IntenseReference">
    <w:name w:val="Intense Reference"/>
    <w:basedOn w:val="DefaultParagraphFont"/>
    <w:uiPriority w:val="32"/>
    <w:qFormat/>
    <w:rsid w:val="00EE5B23"/>
    <w:rPr>
      <w:b/>
      <w:bCs/>
      <w:smallCaps/>
      <w:color w:val="2F5496" w:themeColor="accent1" w:themeShade="BF"/>
      <w:spacing w:val="5"/>
    </w:rPr>
  </w:style>
  <w:style w:type="paragraph" w:styleId="Header">
    <w:name w:val="header"/>
    <w:basedOn w:val="Normal"/>
    <w:link w:val="HeaderChar"/>
    <w:uiPriority w:val="99"/>
    <w:unhideWhenUsed/>
    <w:rsid w:val="00EE5B23"/>
    <w:pPr>
      <w:tabs>
        <w:tab w:val="center" w:pos="4680"/>
        <w:tab w:val="right" w:pos="9360"/>
      </w:tabs>
      <w:spacing w:after="0" w:line="240" w:lineRule="auto"/>
      <w:jc w:val="left"/>
    </w:pPr>
    <w:rPr>
      <w:rFonts w:asciiTheme="minorHAnsi" w:hAnsiTheme="minorHAnsi"/>
      <w:sz w:val="22"/>
      <w:lang w:val="en-US"/>
    </w:rPr>
  </w:style>
  <w:style w:type="character" w:customStyle="1" w:styleId="HeaderChar">
    <w:name w:val="Header Char"/>
    <w:basedOn w:val="DefaultParagraphFont"/>
    <w:link w:val="Header"/>
    <w:uiPriority w:val="99"/>
    <w:rsid w:val="00EE5B23"/>
    <w:rPr>
      <w:kern w:val="0"/>
      <w14:ligatures w14:val="none"/>
    </w:rPr>
  </w:style>
  <w:style w:type="paragraph" w:styleId="Footer">
    <w:name w:val="footer"/>
    <w:basedOn w:val="Normal"/>
    <w:link w:val="FooterChar"/>
    <w:uiPriority w:val="99"/>
    <w:unhideWhenUsed/>
    <w:rsid w:val="00EE5B23"/>
    <w:pPr>
      <w:tabs>
        <w:tab w:val="center" w:pos="4680"/>
        <w:tab w:val="right" w:pos="9360"/>
      </w:tabs>
      <w:spacing w:after="0" w:line="240" w:lineRule="auto"/>
      <w:jc w:val="left"/>
    </w:pPr>
    <w:rPr>
      <w:rFonts w:asciiTheme="minorHAnsi" w:hAnsiTheme="minorHAnsi"/>
      <w:sz w:val="22"/>
      <w:lang w:val="en-US"/>
    </w:rPr>
  </w:style>
  <w:style w:type="character" w:customStyle="1" w:styleId="FooterChar">
    <w:name w:val="Footer Char"/>
    <w:basedOn w:val="DefaultParagraphFont"/>
    <w:link w:val="Footer"/>
    <w:uiPriority w:val="99"/>
    <w:rsid w:val="00EE5B23"/>
    <w:rPr>
      <w:kern w:val="0"/>
      <w14:ligatures w14:val="none"/>
    </w:rPr>
  </w:style>
  <w:style w:type="character" w:styleId="Hyperlink">
    <w:name w:val="Hyperlink"/>
    <w:basedOn w:val="DefaultParagraphFont"/>
    <w:uiPriority w:val="99"/>
    <w:unhideWhenUsed/>
    <w:rsid w:val="00EE5B23"/>
    <w:rPr>
      <w:color w:val="0000FF"/>
      <w:u w:val="single"/>
    </w:rPr>
  </w:style>
  <w:style w:type="paragraph" w:customStyle="1" w:styleId="mytables">
    <w:name w:val="my tables"/>
    <w:basedOn w:val="Caption"/>
    <w:next w:val="Caption"/>
    <w:qFormat/>
    <w:rsid w:val="00EE5B23"/>
    <w:pPr>
      <w:jc w:val="center"/>
    </w:pPr>
    <w:rPr>
      <w:rFonts w:asciiTheme="minorHAnsi" w:hAnsiTheme="minorHAnsi"/>
      <w:b/>
      <w:bCs/>
      <w:i w:val="0"/>
      <w:iCs w:val="0"/>
      <w:color w:val="000000" w:themeColor="text1"/>
      <w:sz w:val="24"/>
      <w:lang w:val="en-US"/>
    </w:rPr>
  </w:style>
  <w:style w:type="paragraph" w:styleId="Caption">
    <w:name w:val="caption"/>
    <w:basedOn w:val="Normal"/>
    <w:next w:val="Normal"/>
    <w:uiPriority w:val="35"/>
    <w:semiHidden/>
    <w:unhideWhenUsed/>
    <w:qFormat/>
    <w:rsid w:val="00EE5B2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4476</Words>
  <Characters>25515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2025-11-15T17:10:00Z</dcterms:created>
  <dcterms:modified xsi:type="dcterms:W3CDTF">2025-11-15T17:35:00Z</dcterms:modified>
</cp:coreProperties>
</file>