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ACB" w:rsidRPr="00687ACB" w:rsidRDefault="00687ACB" w:rsidP="00687ACB">
      <w:pPr>
        <w:spacing w:line="240" w:lineRule="auto"/>
        <w:rPr>
          <w:rFonts w:cs="Times New Roman"/>
          <w:b/>
          <w:bCs/>
          <w:color w:val="000000" w:themeColor="text1"/>
          <w:szCs w:val="24"/>
        </w:rPr>
      </w:pPr>
      <w:r>
        <w:rPr>
          <w:rFonts w:cs="Times New Roman"/>
          <w:b/>
          <w:bCs/>
          <w:color w:val="000000" w:themeColor="text1"/>
          <w:szCs w:val="24"/>
        </w:rPr>
        <w:t>HEALTH EXPENDITURE AND ECONOMIC COMPLEXITY: A PANEL GMM APPROACH FOR SELECTED AFRICAN COUNTRIES</w:t>
      </w:r>
      <w:r w:rsidRPr="002016C2">
        <w:rPr>
          <w:b/>
          <w:bCs/>
          <w:szCs w:val="24"/>
        </w:rPr>
        <w:t xml:space="preserve">                                       </w:t>
      </w:r>
    </w:p>
    <w:p w:rsidR="00687ACB" w:rsidRPr="002016C2" w:rsidRDefault="00687ACB" w:rsidP="00687ACB">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Pr>
          <w:szCs w:val="24"/>
        </w:rPr>
        <w:tab/>
        <w:t>O</w:t>
      </w:r>
      <w:r>
        <w:rPr>
          <w:szCs w:val="24"/>
        </w:rPr>
        <w:t>GUNDOKUN E.O. and ABERE S.S.</w:t>
      </w:r>
    </w:p>
    <w:p w:rsidR="00687ACB" w:rsidRPr="00687ACB" w:rsidRDefault="00687ACB" w:rsidP="00687ACB">
      <w:pPr>
        <w:spacing w:after="0" w:line="240" w:lineRule="auto"/>
        <w:rPr>
          <w:rFonts w:eastAsia="Times New Roman" w:cs="Times New Roman"/>
          <w:szCs w:val="24"/>
        </w:rPr>
      </w:pPr>
      <w:r w:rsidRPr="002016C2">
        <w:rPr>
          <w:b/>
          <w:szCs w:val="24"/>
        </w:rPr>
        <w:t xml:space="preserve">Abstract: </w:t>
      </w:r>
      <w:r w:rsidRPr="00687ACB">
        <w:rPr>
          <w:rFonts w:eastAsia="Times New Roman" w:cs="Times New Roman"/>
          <w:i/>
          <w:iCs/>
          <w:sz w:val="22"/>
        </w:rPr>
        <w:t>This study examines whether health expenditure affects economic complexity in selected African Countries (SACs) between 1998 and 2023.  Economic complexity, which refers to the capacity of a country to productively produce a large set of sophisticated economic activities, is vital for economic development. Health, as a fundamental element of human capital, plays an essential role in enhancing productivity and thereby fostering economic development. Using a panel Generalized Method of Moments (GMM), this study analyses data from 28 SACs. The findings reveal health expenditure has a significant but adverse influence on economic complexity. This implies that there may be no increase in economic complexity notwithstanding an increase in health expenditures in the short-run or may unconsciously reduce economic complexity. This negative effect contrasts with the positive influence in a-priori expectation on economic complexity, and thus, portrays the persistent nature of sophistication in SACs. Also, the study finds significant effects of other variables such as exports, institutional quality and gross capital formation on economic complexity, while foreign direct investment shows no substantial effect. The results emphasise the need for balanced investment in health and other sectors to achieve substantial economic complexity, and subsequently, sustainable economic development. The study recommends eradication of corruption in public health investment by strengthening institutions to function optimally. Consequently, funding to the health sector should be increased to enhance health outcomes and support economic complexity in SACs.</w:t>
      </w:r>
    </w:p>
    <w:p w:rsidR="00687ACB" w:rsidRDefault="00687ACB" w:rsidP="00687ACB">
      <w:pPr>
        <w:spacing w:after="0" w:line="240" w:lineRule="auto"/>
        <w:rPr>
          <w:b/>
          <w:lang w:val="en-US"/>
        </w:rPr>
      </w:pPr>
      <w:r w:rsidRPr="00336A74">
        <w:rPr>
          <w:rFonts w:eastAsia="Times New Roman" w:cs="Times New Roman"/>
          <w:b/>
          <w:szCs w:val="24"/>
        </w:rPr>
        <w:t>Keywords:</w:t>
      </w:r>
      <w:r w:rsidRPr="009E77F4">
        <w:rPr>
          <w:rFonts w:eastAsia="Times New Roman" w:cs="Times New Roman"/>
          <w:szCs w:val="24"/>
        </w:rPr>
        <w:t xml:space="preserve"> </w:t>
      </w:r>
      <w:r w:rsidRPr="00687ACB">
        <w:rPr>
          <w:rFonts w:eastAsia="Times New Roman" w:cs="Times New Roman"/>
          <w:sz w:val="22"/>
        </w:rPr>
        <w:t>Healthcare expenditure, Economic intricacy, Productive capacity, Sustainable economic development, Institutional quality</w:t>
      </w:r>
    </w:p>
    <w:p w:rsidR="00687ACB" w:rsidRPr="00336A74" w:rsidRDefault="00687ACB" w:rsidP="00687ACB">
      <w:pPr>
        <w:spacing w:after="0" w:line="240" w:lineRule="auto"/>
        <w:rPr>
          <w:rFonts w:eastAsia="Times New Roman" w:cs="Times New Roman"/>
          <w:b/>
          <w:szCs w:val="24"/>
        </w:rPr>
      </w:pPr>
      <w:r>
        <w:rPr>
          <w:rFonts w:eastAsia="Times New Roman" w:cs="Times New Roman"/>
          <w:b/>
          <w:szCs w:val="24"/>
        </w:rPr>
        <w:t>1.</w:t>
      </w:r>
      <w:r>
        <w:rPr>
          <w:rFonts w:eastAsia="Times New Roman" w:cs="Times New Roman"/>
          <w:b/>
          <w:szCs w:val="24"/>
        </w:rPr>
        <w:tab/>
      </w:r>
      <w:r w:rsidRPr="00336A74">
        <w:rPr>
          <w:rFonts w:eastAsia="Times New Roman" w:cs="Times New Roman"/>
          <w:b/>
          <w:szCs w:val="24"/>
        </w:rPr>
        <w:t>Introduction</w:t>
      </w:r>
    </w:p>
    <w:p w:rsidR="00687ACB" w:rsidRPr="008177BD" w:rsidRDefault="00687ACB" w:rsidP="00687ACB">
      <w:pPr>
        <w:spacing w:line="240" w:lineRule="auto"/>
        <w:rPr>
          <w:rFonts w:eastAsia="Times New Roman" w:cs="Times New Roman"/>
          <w:szCs w:val="24"/>
        </w:rPr>
      </w:pPr>
      <w:r w:rsidRPr="00336A74">
        <w:rPr>
          <w:rFonts w:eastAsia="Times New Roman" w:cs="Times New Roman"/>
          <w:szCs w:val="24"/>
        </w:rPr>
        <w:t>Globalization has brought about dynamism and complexity in the modern days.</w:t>
      </w:r>
      <w:r w:rsidRPr="008177BD">
        <w:rPr>
          <w:rFonts w:eastAsia="Times New Roman" w:cs="Times New Roman"/>
          <w:szCs w:val="24"/>
        </w:rPr>
        <w:t xml:space="preserve"> </w:t>
      </w:r>
      <w:r w:rsidRPr="0092593C">
        <w:rPr>
          <w:rFonts w:eastAsia="Times New Roman" w:cs="Times New Roman"/>
          <w:szCs w:val="24"/>
        </w:rPr>
        <w:t>Hence, adoption of new ways of production and value creation has become essential to catch up with the rest of the world.</w:t>
      </w:r>
      <w:r w:rsidRPr="008177BD">
        <w:rPr>
          <w:rFonts w:eastAsia="Times New Roman" w:cs="Times New Roman"/>
          <w:szCs w:val="24"/>
        </w:rPr>
        <w:t xml:space="preserve"> Economic complexity refers to how much knowledge is expended to produce something in an economy. It refers to the hidden capabilities, which are important attributes to sustain the productive framework. Measuring the capabilities underlining economic complexity directly is difficult by nature; however, indirect measures have been proposed which rely on the idea that capabilities are reflected in a country’s product mix (</w:t>
      </w:r>
      <w:proofErr w:type="spellStart"/>
      <w:r w:rsidRPr="008177BD">
        <w:rPr>
          <w:rFonts w:eastAsia="Times New Roman" w:cs="Times New Roman"/>
          <w:szCs w:val="24"/>
        </w:rPr>
        <w:t>Utkovski</w:t>
      </w:r>
      <w:proofErr w:type="spellEnd"/>
      <w:r w:rsidRPr="008177BD">
        <w:rPr>
          <w:rFonts w:eastAsia="Times New Roman" w:cs="Times New Roman"/>
          <w:szCs w:val="24"/>
        </w:rPr>
        <w:t xml:space="preserve"> et al., 2018). According to Hidalgo and Hausmann (2009), economic complexity refers to the idea that complex economies (those with many productive capabilities) can produce many </w:t>
      </w:r>
      <w:r>
        <w:rPr>
          <w:rFonts w:eastAsia="Times New Roman" w:cs="Times New Roman"/>
          <w:szCs w:val="24"/>
        </w:rPr>
        <w:t>sophisticated</w:t>
      </w:r>
      <w:r w:rsidRPr="008177BD">
        <w:rPr>
          <w:rFonts w:eastAsia="Times New Roman" w:cs="Times New Roman"/>
          <w:szCs w:val="24"/>
        </w:rPr>
        <w:t xml:space="preserve"> products.</w:t>
      </w:r>
    </w:p>
    <w:p w:rsidR="00687ACB" w:rsidRPr="008177BD" w:rsidRDefault="00687ACB" w:rsidP="00687ACB">
      <w:pPr>
        <w:spacing w:line="240" w:lineRule="auto"/>
        <w:rPr>
          <w:rFonts w:eastAsia="Times New Roman" w:cs="Times New Roman"/>
          <w:szCs w:val="24"/>
        </w:rPr>
      </w:pPr>
      <w:r w:rsidRPr="008177BD">
        <w:rPr>
          <w:rFonts w:eastAsia="Times New Roman" w:cs="Times New Roman"/>
          <w:szCs w:val="24"/>
        </w:rPr>
        <w:t xml:space="preserve">Economic complexity in a country relates to the production of local knowledge-based products and the extent to which the country’s exports are diversified. As a result, </w:t>
      </w:r>
      <w:r>
        <w:rPr>
          <w:rFonts w:eastAsia="Times New Roman" w:cs="Times New Roman"/>
          <w:szCs w:val="24"/>
        </w:rPr>
        <w:t>emphasis</w:t>
      </w:r>
      <w:r w:rsidRPr="008177BD">
        <w:rPr>
          <w:rFonts w:eastAsia="Times New Roman" w:cs="Times New Roman"/>
          <w:szCs w:val="24"/>
        </w:rPr>
        <w:t xml:space="preserve"> is laid on the diligent employment of technological expertise in product diversification with a view to integrate it into domestic consumer markets, as well as international markets. The production of any country is not just a demand of applying knowledge to the production process, but it can also relate to export diversification and the expected distribution of capabilities among countries (</w:t>
      </w:r>
      <w:proofErr w:type="spellStart"/>
      <w:r w:rsidRPr="008177BD">
        <w:rPr>
          <w:rFonts w:eastAsia="Times New Roman" w:cs="Times New Roman"/>
          <w:szCs w:val="24"/>
        </w:rPr>
        <w:t>Utkovsklbi</w:t>
      </w:r>
      <w:proofErr w:type="spellEnd"/>
      <w:r w:rsidRPr="008177BD">
        <w:rPr>
          <w:rFonts w:eastAsia="Times New Roman" w:cs="Times New Roman"/>
          <w:szCs w:val="24"/>
        </w:rPr>
        <w:t xml:space="preserve"> et al. 2018).</w:t>
      </w:r>
    </w:p>
    <w:p w:rsidR="00687ACB" w:rsidRPr="008177BD" w:rsidRDefault="00687ACB" w:rsidP="00687ACB">
      <w:pPr>
        <w:spacing w:line="240" w:lineRule="auto"/>
        <w:rPr>
          <w:rFonts w:eastAsia="Times New Roman" w:cs="Times New Roman"/>
          <w:szCs w:val="24"/>
        </w:rPr>
      </w:pPr>
      <w:r w:rsidRPr="008177BD">
        <w:rPr>
          <w:rFonts w:eastAsia="Times New Roman" w:cs="Times New Roman"/>
          <w:szCs w:val="24"/>
        </w:rPr>
        <w:t>The critical role of health in economic complexity cannot be overstated. Good health is an essential element that enables a person to achieve their highest potential. A healthy lifestyle fosters confidence and self-esteem. Economic development depends on health at the macro level (Mehmood et al., 2022). Improved health is a significant contributor to productivity enhancement - Siddique et al. (2020). A healthy worker is an individual who has the required physical and mental faculties for efficient work</w:t>
      </w:r>
      <w:r>
        <w:rPr>
          <w:rFonts w:eastAsia="Times New Roman" w:cs="Times New Roman"/>
          <w:szCs w:val="24"/>
        </w:rPr>
        <w:t>,</w:t>
      </w:r>
      <w:r w:rsidRPr="008177BD">
        <w:rPr>
          <w:rFonts w:eastAsia="Times New Roman" w:cs="Times New Roman"/>
          <w:szCs w:val="24"/>
        </w:rPr>
        <w:t xml:space="preserve"> thus increasing production. Healthcare investment improves workers’ health and helps control chronic diseases, thus yielding high return in labo</w:t>
      </w:r>
      <w:r>
        <w:rPr>
          <w:rFonts w:eastAsia="Times New Roman" w:cs="Times New Roman"/>
          <w:szCs w:val="24"/>
        </w:rPr>
        <w:t>u</w:t>
      </w:r>
      <w:r w:rsidRPr="008177BD">
        <w:rPr>
          <w:rFonts w:eastAsia="Times New Roman" w:cs="Times New Roman"/>
          <w:szCs w:val="24"/>
        </w:rPr>
        <w:t xml:space="preserve">r productivity. Nations </w:t>
      </w:r>
      <w:r w:rsidRPr="008177BD">
        <w:rPr>
          <w:rFonts w:eastAsia="Times New Roman" w:cs="Times New Roman"/>
          <w:szCs w:val="24"/>
        </w:rPr>
        <w:lastRenderedPageBreak/>
        <w:t>that do not have good health conditions find it difficult to develop continuously. When people are healthy, the economy grows. This is so because; people are more productive, and we can obtain natural resources that people could not work on because they are sick. Also, children of sick parents cannot go to school or learn well. This will waste resources that would have been used for healthcare (</w:t>
      </w:r>
      <w:proofErr w:type="spellStart"/>
      <w:r w:rsidRPr="008177BD">
        <w:rPr>
          <w:rFonts w:eastAsia="Times New Roman" w:cs="Times New Roman"/>
          <w:szCs w:val="24"/>
        </w:rPr>
        <w:t>Folahan</w:t>
      </w:r>
      <w:proofErr w:type="spellEnd"/>
      <w:r w:rsidRPr="008177BD">
        <w:rPr>
          <w:rFonts w:eastAsia="Times New Roman" w:cs="Times New Roman"/>
          <w:szCs w:val="24"/>
        </w:rPr>
        <w:t xml:space="preserve"> &amp; Awe, 2014).</w:t>
      </w:r>
    </w:p>
    <w:p w:rsidR="00687ACB" w:rsidRPr="008177BD" w:rsidRDefault="00687ACB" w:rsidP="00687ACB">
      <w:pPr>
        <w:spacing w:line="240" w:lineRule="auto"/>
        <w:rPr>
          <w:rFonts w:eastAsia="Times New Roman" w:cs="Times New Roman"/>
          <w:szCs w:val="24"/>
        </w:rPr>
      </w:pPr>
      <w:r w:rsidRPr="008177BD">
        <w:rPr>
          <w:rFonts w:eastAsia="Times New Roman" w:cs="Times New Roman"/>
          <w:szCs w:val="24"/>
        </w:rPr>
        <w:t xml:space="preserve">According to the </w:t>
      </w:r>
      <w:r w:rsidRPr="00FE60D3">
        <w:rPr>
          <w:rFonts w:cs="Times New Roman"/>
          <w:color w:val="000000" w:themeColor="text1"/>
          <w:szCs w:val="24"/>
          <w:shd w:val="clear" w:color="auto" w:fill="FFFFFF"/>
        </w:rPr>
        <w:t>World Health Organization (WHO)</w:t>
      </w:r>
      <w:r>
        <w:rPr>
          <w:rFonts w:cs="Times New Roman"/>
          <w:color w:val="000000" w:themeColor="text1"/>
          <w:szCs w:val="24"/>
          <w:shd w:val="clear" w:color="auto" w:fill="FFFFFF"/>
        </w:rPr>
        <w:t xml:space="preserve"> </w:t>
      </w:r>
      <w:r>
        <w:rPr>
          <w:rFonts w:eastAsia="Times New Roman" w:cs="Times New Roman"/>
          <w:szCs w:val="24"/>
        </w:rPr>
        <w:t>(2021)</w:t>
      </w:r>
      <w:r w:rsidRPr="008177BD">
        <w:rPr>
          <w:rFonts w:eastAsia="Times New Roman" w:cs="Times New Roman"/>
          <w:szCs w:val="24"/>
        </w:rPr>
        <w:t>, health is defined as a state of complete physical, mental and social well-being and not merely the absence of disease or infirmity. Health holds a critical place in the well</w:t>
      </w:r>
      <w:r>
        <w:rPr>
          <w:rFonts w:eastAsia="Times New Roman" w:cs="Times New Roman"/>
          <w:szCs w:val="24"/>
        </w:rPr>
        <w:t>-</w:t>
      </w:r>
      <w:r w:rsidRPr="008177BD">
        <w:rPr>
          <w:rFonts w:eastAsia="Times New Roman" w:cs="Times New Roman"/>
          <w:szCs w:val="24"/>
        </w:rPr>
        <w:t>being of the individual. Since the individual is a building block of a nation, the healthcare may be termed as a basic necessity for achieving sustainable long-run economic growth (Matthew, 2015). Health refers to the complete physical and mental status of the human body with respect to the absence of diseases, injuries or disabilities.</w:t>
      </w:r>
      <w:r>
        <w:rPr>
          <w:rFonts w:eastAsia="Times New Roman" w:cs="Times New Roman"/>
          <w:szCs w:val="24"/>
        </w:rPr>
        <w:t xml:space="preserve"> </w:t>
      </w:r>
      <w:r w:rsidRPr="00181512">
        <w:rPr>
          <w:rFonts w:eastAsia="Times New Roman" w:cs="Times New Roman"/>
          <w:szCs w:val="24"/>
        </w:rPr>
        <w:t>However, there is no gainsaying the fact that expenditure on health affects other components of aggregate expenditure.</w:t>
      </w:r>
      <w:r>
        <w:rPr>
          <w:rFonts w:eastAsia="Times New Roman" w:cs="Times New Roman"/>
          <w:szCs w:val="24"/>
        </w:rPr>
        <w:t xml:space="preserve"> </w:t>
      </w:r>
      <w:r w:rsidRPr="00181512">
        <w:rPr>
          <w:rFonts w:eastAsia="Times New Roman" w:cs="Times New Roman"/>
          <w:szCs w:val="24"/>
        </w:rPr>
        <w:t xml:space="preserve">With its multiplier effect, increased health expenditure leads to an increase in total expenditure and aggregate demand (Harris, 2000). </w:t>
      </w:r>
      <w:r w:rsidRPr="008177BD">
        <w:rPr>
          <w:rFonts w:eastAsia="Times New Roman" w:cs="Times New Roman"/>
          <w:szCs w:val="24"/>
        </w:rPr>
        <w:t>Moreover, the health sector is also an important source of employment in an economy.  An increase in health expenditure leads to an increase in employment and total income of the people working in the health sector.  This increases spending, which increases aggregate demand.</w:t>
      </w:r>
    </w:p>
    <w:p w:rsidR="00687ACB" w:rsidRPr="00093E86" w:rsidRDefault="00687ACB" w:rsidP="00687ACB">
      <w:pPr>
        <w:spacing w:before="100" w:beforeAutospacing="1" w:after="100" w:afterAutospacing="1" w:line="240" w:lineRule="auto"/>
        <w:rPr>
          <w:rFonts w:eastAsia="Times New Roman" w:cs="Times New Roman"/>
        </w:rPr>
      </w:pPr>
      <w:r w:rsidRPr="00093E86">
        <w:rPr>
          <w:rFonts w:eastAsia="Times New Roman" w:cs="Times New Roman"/>
        </w:rPr>
        <w:t>Even though a growing literature has been used to analy</w:t>
      </w:r>
      <w:r>
        <w:rPr>
          <w:rFonts w:eastAsia="Times New Roman" w:cs="Times New Roman"/>
        </w:rPr>
        <w:t>s</w:t>
      </w:r>
      <w:r w:rsidRPr="00093E86">
        <w:rPr>
          <w:rFonts w:eastAsia="Times New Roman" w:cs="Times New Roman"/>
        </w:rPr>
        <w:t xml:space="preserve">e the nexus </w:t>
      </w:r>
      <w:r>
        <w:rPr>
          <w:rFonts w:eastAsia="Times New Roman" w:cs="Times New Roman"/>
        </w:rPr>
        <w:t>among</w:t>
      </w:r>
      <w:r w:rsidRPr="00093E86">
        <w:rPr>
          <w:rFonts w:eastAsia="Times New Roman" w:cs="Times New Roman"/>
        </w:rPr>
        <w:t xml:space="preserve"> economic complexity, growth and productivity, there has been minimal consideration of the role of social sector investments especially the role of health expenditure in contributing to the ability of a country to be productive in terms of sophistication. The empirical studies that have been conducted hitherto have been more focused on the interconnection </w:t>
      </w:r>
      <w:r>
        <w:rPr>
          <w:rFonts w:eastAsia="Times New Roman" w:cs="Times New Roman"/>
        </w:rPr>
        <w:t>among</w:t>
      </w:r>
      <w:r w:rsidRPr="00093E86">
        <w:rPr>
          <w:rFonts w:eastAsia="Times New Roman" w:cs="Times New Roman"/>
        </w:rPr>
        <w:t xml:space="preserve"> health spending, productivity, life expectancy, and economic growth (Oni, 2014; Boachie and Ramu, 2015; Arthur and </w:t>
      </w:r>
      <w:proofErr w:type="spellStart"/>
      <w:r w:rsidRPr="00093E86">
        <w:rPr>
          <w:rFonts w:eastAsia="Times New Roman" w:cs="Times New Roman"/>
        </w:rPr>
        <w:t>Oaikhenan</w:t>
      </w:r>
      <w:proofErr w:type="spellEnd"/>
      <w:r w:rsidRPr="00093E86">
        <w:rPr>
          <w:rFonts w:eastAsia="Times New Roman" w:cs="Times New Roman"/>
        </w:rPr>
        <w:t xml:space="preserve">, 2017; Mehmood et al., 2022), whereas the possibilities of health spending in </w:t>
      </w:r>
      <w:proofErr w:type="spellStart"/>
      <w:r w:rsidRPr="00093E86">
        <w:rPr>
          <w:rFonts w:eastAsia="Times New Roman" w:cs="Times New Roman"/>
        </w:rPr>
        <w:t>fueling</w:t>
      </w:r>
      <w:proofErr w:type="spellEnd"/>
      <w:r w:rsidRPr="00093E86">
        <w:rPr>
          <w:rFonts w:eastAsia="Times New Roman" w:cs="Times New Roman"/>
        </w:rPr>
        <w:t xml:space="preserve"> the accumulation of knowledge and structural diversification, which are the foundations of economic complexity, were not considered.</w:t>
      </w:r>
      <w:r>
        <w:rPr>
          <w:rFonts w:eastAsia="Times New Roman" w:cs="Times New Roman"/>
        </w:rPr>
        <w:t xml:space="preserve"> </w:t>
      </w:r>
      <w:r w:rsidRPr="00093E86">
        <w:rPr>
          <w:rFonts w:eastAsia="Times New Roman" w:cs="Times New Roman"/>
        </w:rPr>
        <w:t>Similarly, the research into the determinants of economic complexity (</w:t>
      </w:r>
      <w:r>
        <w:rPr>
          <w:rFonts w:eastAsia="Times New Roman" w:cs="Times New Roman"/>
        </w:rPr>
        <w:t>for example</w:t>
      </w:r>
      <w:r w:rsidRPr="00093E86">
        <w:rPr>
          <w:rFonts w:eastAsia="Times New Roman" w:cs="Times New Roman"/>
        </w:rPr>
        <w:t xml:space="preserve">, Ullah et al., 2023; </w:t>
      </w:r>
      <w:proofErr w:type="spellStart"/>
      <w:r w:rsidRPr="00093E86">
        <w:rPr>
          <w:rFonts w:eastAsia="Times New Roman" w:cs="Times New Roman"/>
        </w:rPr>
        <w:t>Okombi</w:t>
      </w:r>
      <w:proofErr w:type="spellEnd"/>
      <w:r w:rsidRPr="00093E86">
        <w:rPr>
          <w:rFonts w:eastAsia="Times New Roman" w:cs="Times New Roman"/>
        </w:rPr>
        <w:t xml:space="preserve"> and </w:t>
      </w:r>
      <w:proofErr w:type="spellStart"/>
      <w:r w:rsidRPr="00093E86">
        <w:rPr>
          <w:rFonts w:eastAsia="Times New Roman" w:cs="Times New Roman"/>
        </w:rPr>
        <w:t>Tsinguia</w:t>
      </w:r>
      <w:proofErr w:type="spellEnd"/>
      <w:r w:rsidRPr="00093E86">
        <w:rPr>
          <w:rFonts w:eastAsia="Times New Roman" w:cs="Times New Roman"/>
        </w:rPr>
        <w:t>-Kenfack, 2023; Ali et al., 2024; Zhang et al., 2024) has mostly focused on the influence of foreign direct investment, institutional quality, trade openness, and renewable energy. Nevertheless, human capital formation and the investment in the health sector as the factors that contribute to complexity and structural change have received little attention in these analyses.</w:t>
      </w:r>
    </w:p>
    <w:p w:rsidR="00687ACB" w:rsidRPr="008177BD" w:rsidRDefault="00687ACB" w:rsidP="00687ACB">
      <w:pPr>
        <w:spacing w:line="240" w:lineRule="auto"/>
        <w:rPr>
          <w:rFonts w:eastAsia="Times New Roman" w:cs="Times New Roman"/>
          <w:szCs w:val="24"/>
        </w:rPr>
      </w:pPr>
      <w:r w:rsidRPr="00093E86">
        <w:rPr>
          <w:rFonts w:eastAsia="Times New Roman" w:cs="Times New Roman"/>
        </w:rPr>
        <w:t xml:space="preserve">This neglect is especially severe when it comes to the developing economies, </w:t>
      </w:r>
      <w:r>
        <w:rPr>
          <w:rFonts w:eastAsia="Times New Roman" w:cs="Times New Roman"/>
        </w:rPr>
        <w:t>especially African countries</w:t>
      </w:r>
      <w:r w:rsidRPr="00093E86">
        <w:rPr>
          <w:rFonts w:eastAsia="Times New Roman" w:cs="Times New Roman"/>
        </w:rPr>
        <w:t xml:space="preserve">, where women weaknesses in the health system and inefficiency in the public health expenditure could prevent the creation of the knowledge-based and diversified production base. The existing empirical evidence, therefore, provides a significant gap in the connection between health </w:t>
      </w:r>
      <w:r>
        <w:rPr>
          <w:rFonts w:eastAsia="Times New Roman" w:cs="Times New Roman"/>
        </w:rPr>
        <w:t>expenditure</w:t>
      </w:r>
      <w:r w:rsidRPr="00093E86">
        <w:rPr>
          <w:rFonts w:eastAsia="Times New Roman" w:cs="Times New Roman"/>
        </w:rPr>
        <w:t xml:space="preserve"> and development of economic complexity- whether better health spending can create greater productive sophistication- or not.</w:t>
      </w:r>
      <w:r>
        <w:rPr>
          <w:rFonts w:eastAsia="Times New Roman" w:cs="Times New Roman"/>
        </w:rPr>
        <w:t xml:space="preserve"> </w:t>
      </w:r>
      <w:r w:rsidRPr="00093E86">
        <w:rPr>
          <w:rFonts w:eastAsia="Times New Roman" w:cs="Times New Roman"/>
        </w:rPr>
        <w:t>To fill this gap, th</w:t>
      </w:r>
      <w:r>
        <w:rPr>
          <w:rFonts w:eastAsia="Times New Roman" w:cs="Times New Roman"/>
        </w:rPr>
        <w:t>is</w:t>
      </w:r>
      <w:r w:rsidRPr="00093E86">
        <w:rPr>
          <w:rFonts w:eastAsia="Times New Roman" w:cs="Times New Roman"/>
        </w:rPr>
        <w:t xml:space="preserve"> paper studies how health spending affects the complexity of the economy in the chosen African economies. The analysis uses the Generalized Method of Moments (GMM) framework so as to deal with the possible endogeneity and dynamic feedback problems. </w:t>
      </w:r>
      <w:r>
        <w:rPr>
          <w:rFonts w:eastAsia="Times New Roman" w:cs="Times New Roman"/>
        </w:rPr>
        <w:t>By doing this</w:t>
      </w:r>
      <w:r w:rsidRPr="00093E86">
        <w:rPr>
          <w:rFonts w:eastAsia="Times New Roman" w:cs="Times New Roman"/>
        </w:rPr>
        <w:t>, the study contribute</w:t>
      </w:r>
      <w:r>
        <w:rPr>
          <w:rFonts w:eastAsia="Times New Roman" w:cs="Times New Roman"/>
        </w:rPr>
        <w:t>s</w:t>
      </w:r>
      <w:r w:rsidRPr="00093E86">
        <w:rPr>
          <w:rFonts w:eastAsia="Times New Roman" w:cs="Times New Roman"/>
        </w:rPr>
        <w:t xml:space="preserve"> to the body of empirical research on the role of investments in health in enhancing economic sophistication, innovation and structural transformation in the developing regions.</w:t>
      </w:r>
    </w:p>
    <w:p w:rsidR="00687ACB" w:rsidRPr="00CC0E5F" w:rsidRDefault="00687ACB" w:rsidP="00687ACB">
      <w:pPr>
        <w:spacing w:line="240" w:lineRule="auto"/>
        <w:rPr>
          <w:rFonts w:eastAsia="Times New Roman" w:cs="Times New Roman"/>
          <w:szCs w:val="24"/>
        </w:rPr>
      </w:pPr>
      <w:r w:rsidRPr="00CC0E5F">
        <w:rPr>
          <w:rFonts w:eastAsia="Times New Roman" w:cs="Times New Roman"/>
          <w:szCs w:val="24"/>
        </w:rPr>
        <w:lastRenderedPageBreak/>
        <w:t xml:space="preserve">The selected African countries used are Algeria, Angola, </w:t>
      </w:r>
      <w:proofErr w:type="spellStart"/>
      <w:r w:rsidRPr="00CC0E5F">
        <w:rPr>
          <w:rFonts w:eastAsia="Times New Roman" w:cs="Times New Roman"/>
          <w:szCs w:val="24"/>
        </w:rPr>
        <w:t>Bostwana</w:t>
      </w:r>
      <w:proofErr w:type="spellEnd"/>
      <w:r w:rsidRPr="00CC0E5F">
        <w:rPr>
          <w:rFonts w:eastAsia="Times New Roman" w:cs="Times New Roman"/>
          <w:szCs w:val="24"/>
        </w:rPr>
        <w:t xml:space="preserve">, </w:t>
      </w:r>
      <w:proofErr w:type="spellStart"/>
      <w:r w:rsidRPr="00CC0E5F">
        <w:rPr>
          <w:rFonts w:eastAsia="Times New Roman" w:cs="Times New Roman"/>
          <w:szCs w:val="24"/>
        </w:rPr>
        <w:t>Burkinafaso</w:t>
      </w:r>
      <w:proofErr w:type="spellEnd"/>
      <w:r w:rsidRPr="00CC0E5F">
        <w:rPr>
          <w:rFonts w:eastAsia="Times New Roman" w:cs="Times New Roman"/>
          <w:szCs w:val="24"/>
        </w:rPr>
        <w:t xml:space="preserve">, Cameroon, Chad Congo, Cote De </w:t>
      </w:r>
      <w:proofErr w:type="spellStart"/>
      <w:r w:rsidRPr="00CC0E5F">
        <w:rPr>
          <w:rFonts w:eastAsia="Times New Roman" w:cs="Times New Roman"/>
          <w:szCs w:val="24"/>
        </w:rPr>
        <w:t>Voire</w:t>
      </w:r>
      <w:proofErr w:type="spellEnd"/>
      <w:r w:rsidRPr="00CC0E5F">
        <w:rPr>
          <w:rFonts w:eastAsia="Times New Roman" w:cs="Times New Roman"/>
          <w:szCs w:val="24"/>
        </w:rPr>
        <w:t xml:space="preserve">, Dr-Congo, Egypt, Gabon, </w:t>
      </w:r>
      <w:proofErr w:type="spellStart"/>
      <w:r w:rsidRPr="00CC0E5F">
        <w:rPr>
          <w:rFonts w:eastAsia="Times New Roman" w:cs="Times New Roman"/>
          <w:szCs w:val="24"/>
        </w:rPr>
        <w:t>Gbana</w:t>
      </w:r>
      <w:proofErr w:type="spellEnd"/>
      <w:r w:rsidRPr="00CC0E5F">
        <w:rPr>
          <w:rFonts w:eastAsia="Times New Roman" w:cs="Times New Roman"/>
          <w:szCs w:val="24"/>
        </w:rPr>
        <w:t xml:space="preserve">, Kenya, Libya, Mali, Mauritania, </w:t>
      </w:r>
      <w:proofErr w:type="spellStart"/>
      <w:r w:rsidRPr="00CC0E5F">
        <w:rPr>
          <w:rFonts w:eastAsia="Times New Roman" w:cs="Times New Roman"/>
          <w:szCs w:val="24"/>
        </w:rPr>
        <w:t>Morroco</w:t>
      </w:r>
      <w:proofErr w:type="spellEnd"/>
      <w:r w:rsidRPr="00CC0E5F">
        <w:rPr>
          <w:rFonts w:eastAsia="Times New Roman" w:cs="Times New Roman"/>
          <w:szCs w:val="24"/>
        </w:rPr>
        <w:t>, Mozambique, Namibia, Nigeria, Niger, South Africa, Sudan, Tanzania, Togo, Tunisia, Uganda, Zambia and Zimbabwe. These countries are selected based on the availability of data in World Bank (2022) and the Atlas of Economic Complexity database.</w:t>
      </w:r>
    </w:p>
    <w:p w:rsidR="00687ACB" w:rsidRPr="00CC0E5F" w:rsidRDefault="00687ACB" w:rsidP="00687ACB">
      <w:pPr>
        <w:spacing w:line="240" w:lineRule="auto"/>
        <w:rPr>
          <w:rFonts w:eastAsia="Times New Roman" w:cs="Times New Roman"/>
          <w:b/>
          <w:szCs w:val="24"/>
        </w:rPr>
      </w:pPr>
      <w:r>
        <w:rPr>
          <w:rFonts w:eastAsia="Times New Roman" w:cs="Times New Roman"/>
          <w:b/>
          <w:szCs w:val="24"/>
        </w:rPr>
        <w:t>2.</w:t>
      </w:r>
      <w:r>
        <w:rPr>
          <w:rFonts w:eastAsia="Times New Roman" w:cs="Times New Roman"/>
          <w:b/>
          <w:szCs w:val="24"/>
        </w:rPr>
        <w:tab/>
      </w:r>
      <w:r w:rsidRPr="00CC0E5F">
        <w:rPr>
          <w:rFonts w:eastAsia="Times New Roman" w:cs="Times New Roman"/>
          <w:b/>
          <w:szCs w:val="24"/>
        </w:rPr>
        <w:t>Literature Review</w:t>
      </w:r>
    </w:p>
    <w:p w:rsidR="00687ACB" w:rsidRPr="00E92DF0" w:rsidRDefault="00687ACB" w:rsidP="00687ACB">
      <w:pPr>
        <w:spacing w:line="240" w:lineRule="auto"/>
        <w:rPr>
          <w:rFonts w:cs="Times New Roman"/>
          <w:color w:val="000000" w:themeColor="text1"/>
          <w:szCs w:val="24"/>
        </w:rPr>
      </w:pPr>
      <w:r w:rsidRPr="00E92DF0">
        <w:rPr>
          <w:rFonts w:cs="Times New Roman"/>
          <w:color w:val="000000" w:themeColor="text1"/>
          <w:szCs w:val="24"/>
        </w:rPr>
        <w:t>A concept that was developed by Hausmann et al. (2007) is known as economic complexity; measurement of productive knowledge in an economy and diversity and sophistication of the export structure. These scholars state that countries with more economic complexity are likely to have more sustainable economic growth mostly due to the diversified and knowledge-based production structures that benefit ease of doing business, competitiveness and innovation (Hidalgo and Hausmann, 2009; Simoes and Hidalgo, 2011). Another popular measure of quantifying this phenomenon is the Economic Complexity Index (ECI) developed by Hidalgo and Hausmann (2009).</w:t>
      </w:r>
    </w:p>
    <w:p w:rsidR="00687ACB" w:rsidRPr="00E92DF0" w:rsidRDefault="00687ACB" w:rsidP="00687ACB">
      <w:pPr>
        <w:spacing w:line="240" w:lineRule="auto"/>
        <w:rPr>
          <w:rFonts w:cs="Times New Roman"/>
          <w:color w:val="000000" w:themeColor="text1"/>
          <w:szCs w:val="24"/>
        </w:rPr>
      </w:pPr>
      <w:r w:rsidRPr="00E92DF0">
        <w:rPr>
          <w:rFonts w:cs="Times New Roman"/>
          <w:color w:val="000000" w:themeColor="text1"/>
          <w:szCs w:val="24"/>
        </w:rPr>
        <w:t>In line with literature on economic complexity, extensive empirical evidence has been given on the connection among health, productivity and economic growth. An example is that Mehmood et al. (2022) explored how health affects labour productivity in South Asian economies between 1991 and 2019 on a panel fixed effects model with the Generalized Method of Moments (GMM). Their findings showed that health and education improvement have a positive and statistically significant influence on productivity. Shahbaz et al. (2019) also made similar conclusions by using non-parametric cointegration and multivariate Granger causality tests in 16 Sub-Saharan African countries. They discovered that improved health results boost labour productivity and are a catalyst to economic growth which underscores the need to improve the medical systems so as to sustain economic growth.</w:t>
      </w:r>
    </w:p>
    <w:p w:rsidR="00687ACB" w:rsidRPr="00E92DF0" w:rsidRDefault="00687ACB" w:rsidP="00687ACB">
      <w:pPr>
        <w:spacing w:line="240" w:lineRule="auto"/>
        <w:rPr>
          <w:rFonts w:cs="Times New Roman"/>
          <w:color w:val="000000" w:themeColor="text1"/>
          <w:szCs w:val="24"/>
        </w:rPr>
      </w:pPr>
      <w:r w:rsidRPr="00E92DF0">
        <w:rPr>
          <w:rFonts w:cs="Times New Roman"/>
          <w:color w:val="000000" w:themeColor="text1"/>
          <w:szCs w:val="24"/>
        </w:rPr>
        <w:t xml:space="preserve">In the Nigerian case, Oni (2014) studied the impact of health expenditure on economic growth with annual data and applied least squares estimation strategy. The results indicated that gross capital formation and total health expenditure had a strong positive association with economic growth, but life expectancy had weak negative relationship with economic growth. A similar result of the study of </w:t>
      </w:r>
      <w:proofErr w:type="spellStart"/>
      <w:r w:rsidRPr="00E92DF0">
        <w:rPr>
          <w:rFonts w:cs="Times New Roman"/>
          <w:color w:val="000000" w:themeColor="text1"/>
          <w:szCs w:val="24"/>
        </w:rPr>
        <w:t>Odior</w:t>
      </w:r>
      <w:proofErr w:type="spellEnd"/>
      <w:r w:rsidRPr="00E92DF0">
        <w:rPr>
          <w:rFonts w:cs="Times New Roman"/>
          <w:color w:val="000000" w:themeColor="text1"/>
          <w:szCs w:val="24"/>
        </w:rPr>
        <w:t xml:space="preserve"> et al. (2016) based on a cointegration framework found that government investment in education positively influenced the growth of output, and government investment in health had a negative impact on GDP, which is contributed majorly by the low life expectancy in the country and ineffective financing of health services. </w:t>
      </w:r>
      <w:proofErr w:type="spellStart"/>
      <w:r w:rsidRPr="00E92DF0">
        <w:rPr>
          <w:rFonts w:cs="Times New Roman"/>
          <w:color w:val="000000" w:themeColor="text1"/>
          <w:szCs w:val="24"/>
        </w:rPr>
        <w:t>Folahan</w:t>
      </w:r>
      <w:proofErr w:type="spellEnd"/>
      <w:r w:rsidRPr="00E92DF0">
        <w:rPr>
          <w:rFonts w:cs="Times New Roman"/>
          <w:color w:val="000000" w:themeColor="text1"/>
          <w:szCs w:val="24"/>
        </w:rPr>
        <w:t xml:space="preserve"> et al. (2014) further explain based on their research on the determinants of health expenditure in Nigeria that was conducted between 1976 and 2010 where they utilized cointegration and error-correction model. Their results established that medical personnel and facilities availability exercised a long run positive effect on health spending unlike the prevalence of malaria, HIV/AIDS and tuberculosis which did not exhibit a significant </w:t>
      </w:r>
      <w:proofErr w:type="gramStart"/>
      <w:r w:rsidRPr="00E92DF0">
        <w:rPr>
          <w:rFonts w:cs="Times New Roman"/>
          <w:color w:val="000000" w:themeColor="text1"/>
          <w:szCs w:val="24"/>
        </w:rPr>
        <w:t>long term</w:t>
      </w:r>
      <w:proofErr w:type="gramEnd"/>
      <w:r w:rsidRPr="00E92DF0">
        <w:rPr>
          <w:rFonts w:cs="Times New Roman"/>
          <w:color w:val="000000" w:themeColor="text1"/>
          <w:szCs w:val="24"/>
        </w:rPr>
        <w:t xml:space="preserve"> effect on expenditure pattern. The authors explained this by the prevalence of the recurring expenses like salaries in the Nigerian health budget thus there were few funds available to develop and maintain the infrastructure.</w:t>
      </w:r>
    </w:p>
    <w:p w:rsidR="00687ACB" w:rsidRPr="00E92DF0" w:rsidRDefault="00687ACB" w:rsidP="00687ACB">
      <w:pPr>
        <w:spacing w:line="240" w:lineRule="auto"/>
        <w:rPr>
          <w:rFonts w:cs="Times New Roman"/>
          <w:color w:val="000000" w:themeColor="text1"/>
          <w:szCs w:val="24"/>
        </w:rPr>
      </w:pPr>
      <w:r w:rsidRPr="00E92DF0">
        <w:rPr>
          <w:rFonts w:cs="Times New Roman"/>
          <w:color w:val="000000" w:themeColor="text1"/>
          <w:szCs w:val="24"/>
        </w:rPr>
        <w:t xml:space="preserve">Gabani et al. (2022) built on the discussion with a cross-country panel study on the effects of various health financing mechanisms on health outcomes. They used the classification of the countries by the predominant financing systems, that is. out-of-pocket, social health insurance, or government-funded, to find that transition to the systems with the predominance of the former made substantial improvements in life expectancy, but the systems with the predominance of the </w:t>
      </w:r>
      <w:r w:rsidRPr="00E92DF0">
        <w:rPr>
          <w:rFonts w:cs="Times New Roman"/>
          <w:color w:val="000000" w:themeColor="text1"/>
          <w:szCs w:val="24"/>
        </w:rPr>
        <w:lastRenderedPageBreak/>
        <w:t xml:space="preserve">latter did not do so. The positive relationship between health spending and life expectancy is supported with evidence on other African economies. Exploring the data of Ghana (1990-2012) with the help of the ordinary least squares estimator, Boachie and Ramu (2015) realised that public health expenditure had a considerable impact on reducing the infant mortality even after considering the income, literacy and participation of female labour. Equally, Arthur and </w:t>
      </w:r>
      <w:proofErr w:type="spellStart"/>
      <w:r w:rsidRPr="00E92DF0">
        <w:rPr>
          <w:rFonts w:cs="Times New Roman"/>
          <w:color w:val="000000" w:themeColor="text1"/>
          <w:szCs w:val="24"/>
        </w:rPr>
        <w:t>Oaikhenan</w:t>
      </w:r>
      <w:proofErr w:type="spellEnd"/>
      <w:r w:rsidRPr="00E92DF0">
        <w:rPr>
          <w:rFonts w:cs="Times New Roman"/>
          <w:color w:val="000000" w:themeColor="text1"/>
          <w:szCs w:val="24"/>
        </w:rPr>
        <w:t xml:space="preserve"> (2017) studied 40 SSA countries, based on the Grossman Human Capital Model, through a fixed effects estimation. Their findings affirmed that health spending is a determinant to better health outcomes, that is, reduced mortality rates and increased life expectancy and found that there is a complementary relationship between government and non-government spending on health.</w:t>
      </w:r>
    </w:p>
    <w:p w:rsidR="00687ACB" w:rsidRPr="00E92DF0" w:rsidRDefault="00687ACB" w:rsidP="00687ACB">
      <w:pPr>
        <w:spacing w:line="240" w:lineRule="auto"/>
        <w:rPr>
          <w:rFonts w:cs="Times New Roman"/>
          <w:color w:val="000000" w:themeColor="text1"/>
          <w:szCs w:val="24"/>
        </w:rPr>
      </w:pPr>
      <w:r w:rsidRPr="00E92DF0">
        <w:rPr>
          <w:rFonts w:cs="Times New Roman"/>
          <w:color w:val="000000" w:themeColor="text1"/>
          <w:szCs w:val="24"/>
        </w:rPr>
        <w:t xml:space="preserve">Yahaya et al. (2024) used the data on 125 developing countries (19952012) to examine the correlation between the environmental quality and the per capita health expenditure. Using panel cointegration and GMM estimation, they concluded that CO 2 emission had been the main factor in determining health spending, with the long-term dynamics overshadowing the short-term dynamics. In a similar manner, Sirag et al. (2017) also demonstrated that in low- and lower-middle-income nations, life expectancy increases by means of publicly provided health financing and declines when relying heavily on the expenditure of private or OOP funds. Their results also highlight the mediational nature of environmental quality among establishing health outcomes. Efficiency of government spending on health and education is also an issue which has drawn empirical attention. </w:t>
      </w:r>
      <w:proofErr w:type="spellStart"/>
      <w:r w:rsidRPr="00E92DF0">
        <w:rPr>
          <w:rFonts w:cs="Times New Roman"/>
          <w:color w:val="000000" w:themeColor="text1"/>
          <w:szCs w:val="24"/>
        </w:rPr>
        <w:t>Prasetyo</w:t>
      </w:r>
      <w:proofErr w:type="spellEnd"/>
      <w:r w:rsidRPr="00E92DF0">
        <w:rPr>
          <w:rFonts w:cs="Times New Roman"/>
          <w:color w:val="000000" w:themeColor="text1"/>
          <w:szCs w:val="24"/>
        </w:rPr>
        <w:t xml:space="preserve"> and </w:t>
      </w:r>
      <w:proofErr w:type="spellStart"/>
      <w:r w:rsidRPr="00E92DF0">
        <w:rPr>
          <w:rFonts w:cs="Times New Roman"/>
          <w:color w:val="000000" w:themeColor="text1"/>
          <w:szCs w:val="24"/>
        </w:rPr>
        <w:t>Zuhdi</w:t>
      </w:r>
      <w:proofErr w:type="spellEnd"/>
      <w:r w:rsidRPr="00E92DF0">
        <w:rPr>
          <w:rFonts w:cs="Times New Roman"/>
          <w:color w:val="000000" w:themeColor="text1"/>
          <w:szCs w:val="24"/>
        </w:rPr>
        <w:t xml:space="preserve"> (2013) conducted the analysis of the effectiveness of transitions between the use of public spending and human development based on 81 countries, using Data Envelopment Analysis (DEA). Their study found Singapore, Zambia, and a number of developed and developing economies as efficiency frontiers, which may indicate that the effective resource management can greatly improve human development outcomes.</w:t>
      </w:r>
    </w:p>
    <w:p w:rsidR="00687ACB" w:rsidRPr="00E92DF0" w:rsidRDefault="00687ACB" w:rsidP="00687ACB">
      <w:pPr>
        <w:spacing w:line="240" w:lineRule="auto"/>
        <w:rPr>
          <w:rFonts w:cs="Times New Roman"/>
          <w:color w:val="000000" w:themeColor="text1"/>
          <w:szCs w:val="24"/>
        </w:rPr>
      </w:pPr>
      <w:r w:rsidRPr="00E92DF0">
        <w:rPr>
          <w:rFonts w:cs="Times New Roman"/>
          <w:color w:val="000000" w:themeColor="text1"/>
          <w:szCs w:val="24"/>
        </w:rPr>
        <w:t xml:space="preserve">Recently, other works have factored in environmental and structural variables in economic complexity analysis. Ullah et al. (2023) considered the role of economic complexity, foreign direct investment (FDI) and renewable electricity in environmental sustainability (in BRICS-T countries) as a factor of load capacity in 1990-2018. Based on a nonlinear ARDL model, they indicated that, even though renewable energy enhances the quality of the environment both in the short and long run, the impact of FDI and the level of economic complexity is mixed varying with the type of shock. Similarly, </w:t>
      </w:r>
      <w:proofErr w:type="spellStart"/>
      <w:r w:rsidRPr="00E92DF0">
        <w:rPr>
          <w:rFonts w:cs="Times New Roman"/>
          <w:color w:val="000000" w:themeColor="text1"/>
          <w:szCs w:val="24"/>
        </w:rPr>
        <w:t>Okombi</w:t>
      </w:r>
      <w:proofErr w:type="spellEnd"/>
      <w:r w:rsidRPr="00E92DF0">
        <w:rPr>
          <w:rFonts w:cs="Times New Roman"/>
          <w:color w:val="000000" w:themeColor="text1"/>
          <w:szCs w:val="24"/>
        </w:rPr>
        <w:t xml:space="preserve"> and </w:t>
      </w:r>
      <w:proofErr w:type="spellStart"/>
      <w:r w:rsidRPr="00E92DF0">
        <w:rPr>
          <w:rFonts w:cs="Times New Roman"/>
          <w:color w:val="000000" w:themeColor="text1"/>
          <w:szCs w:val="24"/>
        </w:rPr>
        <w:t>Tsinguia</w:t>
      </w:r>
      <w:proofErr w:type="spellEnd"/>
      <w:r w:rsidRPr="00E92DF0">
        <w:rPr>
          <w:rFonts w:cs="Times New Roman"/>
          <w:color w:val="000000" w:themeColor="text1"/>
          <w:szCs w:val="24"/>
        </w:rPr>
        <w:t>-Kenfack (2023) examined the association between FDI and the economic complexity of 33 developing nations (20072020) with the GMM estimation. Their findings showed that FDI in secondary and tertiary sectors and public investment in education improve the economic complexity, but FDI in primary sectors does not have significant outcomes.</w:t>
      </w:r>
    </w:p>
    <w:p w:rsidR="00687ACB" w:rsidRPr="003A324C" w:rsidRDefault="00687ACB" w:rsidP="00687ACB">
      <w:pPr>
        <w:spacing w:line="240" w:lineRule="auto"/>
        <w:rPr>
          <w:rFonts w:cs="Times New Roman"/>
          <w:color w:val="000000" w:themeColor="text1"/>
          <w:szCs w:val="24"/>
        </w:rPr>
      </w:pPr>
      <w:r w:rsidRPr="00E92DF0">
        <w:rPr>
          <w:rFonts w:cs="Times New Roman"/>
          <w:color w:val="000000" w:themeColor="text1"/>
          <w:szCs w:val="24"/>
        </w:rPr>
        <w:t xml:space="preserve">Other works are by Ali et al. (2024) who estimated the interactions between governance, economic complexity, growth, environmental quality, biomass energy and human development across BRICS-T countries using pooled mean group estimator and common correlated effects mean group estimator. Their results included the fact that good governance, economic growth and biomass energy are beneficial to human development, but economic complexity and environmental degradation are negative. The authors Aydin et al. (2024) also took this research question to the United States (1995 2019) where they applied the Fourier-augmented ARDL estimation and concluded that mortality due to air pollution is reinforced by plastic consumption, dependence on natural resources, healthcare expenditure, and economic complexity but reduced by renewable power. Lastly, Zhang et al. (2024) </w:t>
      </w:r>
      <w:proofErr w:type="spellStart"/>
      <w:r w:rsidRPr="00E92DF0">
        <w:rPr>
          <w:rFonts w:cs="Times New Roman"/>
          <w:color w:val="000000" w:themeColor="text1"/>
          <w:szCs w:val="24"/>
        </w:rPr>
        <w:t>analyzed</w:t>
      </w:r>
      <w:proofErr w:type="spellEnd"/>
      <w:r w:rsidRPr="00E92DF0">
        <w:rPr>
          <w:rFonts w:cs="Times New Roman"/>
          <w:color w:val="000000" w:themeColor="text1"/>
          <w:szCs w:val="24"/>
        </w:rPr>
        <w:t xml:space="preserve"> the natural resource-economic complexity-growth nexus in 20 G-20 economies (19902021) by the second-generation cross-sectionally augmented </w:t>
      </w:r>
      <w:r w:rsidRPr="00E92DF0">
        <w:rPr>
          <w:rFonts w:cs="Times New Roman"/>
          <w:color w:val="000000" w:themeColor="text1"/>
          <w:szCs w:val="24"/>
        </w:rPr>
        <w:lastRenderedPageBreak/>
        <w:t>ARDL model. Their findings revealed that the negative risks to economic growth are associated with the natural resource dependence, economic complexity, corruption, and gross capital formation, and that an overdependence on resource rents and price-volatile industries will limit the long-term growth.</w:t>
      </w:r>
    </w:p>
    <w:p w:rsidR="00687ACB" w:rsidRDefault="00687ACB" w:rsidP="00687ACB">
      <w:pPr>
        <w:pStyle w:val="Heading1"/>
        <w:rPr>
          <w:color w:val="000000" w:themeColor="text1"/>
          <w:sz w:val="24"/>
        </w:rPr>
      </w:pPr>
      <w:bookmarkStart w:id="0" w:name="_Toc167370628"/>
      <w:r>
        <w:rPr>
          <w:color w:val="000000" w:themeColor="text1"/>
          <w:sz w:val="24"/>
        </w:rPr>
        <w:t>3.</w:t>
      </w:r>
      <w:r>
        <w:rPr>
          <w:color w:val="000000" w:themeColor="text1"/>
          <w:sz w:val="24"/>
        </w:rPr>
        <w:tab/>
      </w:r>
      <w:r w:rsidRPr="00FE60D3">
        <w:rPr>
          <w:color w:val="000000" w:themeColor="text1"/>
          <w:sz w:val="24"/>
        </w:rPr>
        <w:t>Methodology</w:t>
      </w:r>
      <w:bookmarkStart w:id="1" w:name="_Toc167370629"/>
      <w:bookmarkEnd w:id="0"/>
    </w:p>
    <w:p w:rsidR="00687ACB" w:rsidRPr="009D50A4" w:rsidRDefault="00687ACB" w:rsidP="00687ACB">
      <w:pPr>
        <w:pStyle w:val="Heading1"/>
        <w:rPr>
          <w:color w:val="000000" w:themeColor="text1"/>
          <w:sz w:val="24"/>
        </w:rPr>
      </w:pPr>
      <w:r>
        <w:rPr>
          <w:color w:val="000000" w:themeColor="text1"/>
          <w:sz w:val="24"/>
        </w:rPr>
        <w:t>3.1</w:t>
      </w:r>
      <w:r>
        <w:rPr>
          <w:color w:val="000000" w:themeColor="text1"/>
          <w:sz w:val="24"/>
        </w:rPr>
        <w:tab/>
      </w:r>
      <w:r w:rsidRPr="00FE60D3">
        <w:rPr>
          <w:color w:val="000000" w:themeColor="text1"/>
          <w:sz w:val="24"/>
        </w:rPr>
        <w:t>Theoretical Framework</w:t>
      </w:r>
      <w:bookmarkEnd w:id="1"/>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The endogenous growth model</w:t>
      </w:r>
      <w:r>
        <w:rPr>
          <w:rFonts w:cs="Times New Roman"/>
          <w:color w:val="000000" w:themeColor="text1"/>
          <w:szCs w:val="24"/>
        </w:rPr>
        <w:t xml:space="preserve"> (EGM)</w:t>
      </w:r>
      <w:r w:rsidRPr="00FE60D3">
        <w:rPr>
          <w:rFonts w:cs="Times New Roman"/>
          <w:color w:val="000000" w:themeColor="text1"/>
          <w:szCs w:val="24"/>
        </w:rPr>
        <w:t xml:space="preserve"> is a distinct </w:t>
      </w:r>
      <w:r>
        <w:rPr>
          <w:rFonts w:cs="Times New Roman"/>
          <w:color w:val="000000" w:themeColor="text1"/>
          <w:szCs w:val="24"/>
        </w:rPr>
        <w:t>variant</w:t>
      </w:r>
      <w:r w:rsidRPr="00FE60D3">
        <w:rPr>
          <w:rFonts w:cs="Times New Roman"/>
          <w:color w:val="000000" w:themeColor="text1"/>
          <w:szCs w:val="24"/>
        </w:rPr>
        <w:t xml:space="preserve"> of Solow model as it entails human capital. Hence, the </w:t>
      </w:r>
      <w:r>
        <w:rPr>
          <w:rFonts w:cs="Times New Roman"/>
          <w:color w:val="000000" w:themeColor="text1"/>
          <w:szCs w:val="24"/>
        </w:rPr>
        <w:t>EGM</w:t>
      </w:r>
      <w:r w:rsidRPr="00FE60D3">
        <w:rPr>
          <w:rFonts w:cs="Times New Roman"/>
          <w:color w:val="000000" w:themeColor="text1"/>
          <w:szCs w:val="24"/>
        </w:rPr>
        <w:t xml:space="preserve"> is a modified version of Solow growth model with human capital (which encompasses health and education). Thus, in taking </w:t>
      </w:r>
      <w:proofErr w:type="spellStart"/>
      <w:r w:rsidRPr="00FE60D3">
        <w:rPr>
          <w:rFonts w:cs="Times New Roman"/>
          <w:color w:val="000000" w:themeColor="text1"/>
          <w:szCs w:val="24"/>
        </w:rPr>
        <w:t>cognisanse</w:t>
      </w:r>
      <w:proofErr w:type="spellEnd"/>
      <w:r w:rsidRPr="00FE60D3">
        <w:rPr>
          <w:rFonts w:cs="Times New Roman"/>
          <w:color w:val="000000" w:themeColor="text1"/>
          <w:szCs w:val="24"/>
        </w:rPr>
        <w:t xml:space="preserve"> of how human capital affects economic growth, human capital is included in the production function.</w:t>
      </w:r>
    </w:p>
    <w:p w:rsidR="00687ACB" w:rsidRPr="00FE60D3" w:rsidRDefault="00687ACB" w:rsidP="00687ACB">
      <w:pPr>
        <w:spacing w:line="240" w:lineRule="auto"/>
        <w:ind w:firstLine="720"/>
        <w:rPr>
          <w:rFonts w:cs="Times New Roman"/>
          <w:color w:val="000000" w:themeColor="text1"/>
          <w:szCs w:val="24"/>
        </w:rPr>
      </w:pPr>
      <w:r w:rsidRPr="002C0D40">
        <w:rPr>
          <w:rFonts w:cs="Times New Roman"/>
          <w:color w:val="000000" w:themeColor="text1"/>
          <w:position w:val="-16"/>
          <w:szCs w:val="24"/>
        </w:rPr>
        <w:object w:dxaOrig="754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21.75pt" o:ole="">
            <v:imagedata r:id="rId6" o:title=""/>
          </v:shape>
          <o:OLEObject Type="Embed" ProgID="Equation.DSMT4" ShapeID="_x0000_i1025" DrawAspect="Content" ObjectID="_1824622643" r:id="rId7"/>
        </w:object>
      </w:r>
    </w:p>
    <w:p w:rsidR="00687ACB" w:rsidRPr="00FE60D3" w:rsidRDefault="00687ACB" w:rsidP="00687ACB">
      <w:pPr>
        <w:spacing w:line="240" w:lineRule="auto"/>
        <w:ind w:firstLine="720"/>
        <w:rPr>
          <w:rFonts w:cs="Times New Roman"/>
          <w:color w:val="000000" w:themeColor="text1"/>
          <w:szCs w:val="24"/>
        </w:rPr>
      </w:pPr>
      <w:r w:rsidRPr="00FE60D3">
        <w:rPr>
          <w:rFonts w:cs="Times New Roman"/>
          <w:color w:val="000000" w:themeColor="text1"/>
          <w:szCs w:val="24"/>
        </w:rPr>
        <w:t xml:space="preserve"> α, β &gt; 0; α+ β&lt; 1</w:t>
      </w:r>
    </w:p>
    <w:p w:rsidR="00687ACB" w:rsidRPr="00FE60D3" w:rsidRDefault="00687ACB" w:rsidP="00687ACB">
      <w:pPr>
        <w:spacing w:line="240" w:lineRule="auto"/>
        <w:rPr>
          <w:rFonts w:cs="Times New Roman"/>
          <w:color w:val="000000" w:themeColor="text1"/>
          <w:szCs w:val="24"/>
        </w:rPr>
      </w:pPr>
      <w:r>
        <w:rPr>
          <w:rFonts w:cs="Times New Roman"/>
          <w:color w:val="000000" w:themeColor="text1"/>
          <w:szCs w:val="24"/>
        </w:rPr>
        <w:t>w</w:t>
      </w:r>
      <w:r w:rsidRPr="00FE60D3">
        <w:rPr>
          <w:rFonts w:cs="Times New Roman"/>
          <w:color w:val="000000" w:themeColor="text1"/>
          <w:szCs w:val="24"/>
        </w:rPr>
        <w:t>here Y(t) = output at time t,</w:t>
      </w:r>
      <w:r>
        <w:rPr>
          <w:rFonts w:cs="Times New Roman"/>
          <w:color w:val="000000" w:themeColor="text1"/>
          <w:szCs w:val="24"/>
        </w:rPr>
        <w:t xml:space="preserve"> </w:t>
      </w:r>
      <w:r w:rsidRPr="00FE60D3">
        <w:rPr>
          <w:rFonts w:cs="Times New Roman"/>
          <w:color w:val="000000" w:themeColor="text1"/>
          <w:szCs w:val="24"/>
        </w:rPr>
        <w:t xml:space="preserve">K(t) </w:t>
      </w:r>
      <w:r>
        <w:rPr>
          <w:rFonts w:cs="Times New Roman"/>
          <w:color w:val="000000" w:themeColor="text1"/>
          <w:szCs w:val="24"/>
        </w:rPr>
        <w:t xml:space="preserve">= </w:t>
      </w:r>
      <w:r w:rsidRPr="00FE60D3">
        <w:rPr>
          <w:rFonts w:cs="Times New Roman"/>
          <w:color w:val="000000" w:themeColor="text1"/>
          <w:szCs w:val="24"/>
        </w:rPr>
        <w:t>physical capital and i</w:t>
      </w:r>
      <w:r>
        <w:rPr>
          <w:rFonts w:cs="Times New Roman"/>
          <w:color w:val="000000" w:themeColor="text1"/>
          <w:szCs w:val="24"/>
        </w:rPr>
        <w:t>t is</w:t>
      </w:r>
      <w:r w:rsidRPr="00FE60D3">
        <w:rPr>
          <w:rFonts w:cs="Times New Roman"/>
          <w:color w:val="000000" w:themeColor="text1"/>
          <w:szCs w:val="24"/>
        </w:rPr>
        <w:t xml:space="preserve"> the number of productive services supplied by workers, L(t) = Labour.</w:t>
      </w:r>
      <w:r>
        <w:rPr>
          <w:rFonts w:cs="Times New Roman"/>
          <w:color w:val="000000" w:themeColor="text1"/>
          <w:szCs w:val="24"/>
        </w:rPr>
        <w:t xml:space="preserve"> T</w:t>
      </w:r>
      <w:r w:rsidRPr="00FE60D3">
        <w:rPr>
          <w:rFonts w:cs="Times New Roman"/>
          <w:color w:val="000000" w:themeColor="text1"/>
          <w:szCs w:val="24"/>
        </w:rPr>
        <w:t>he intensive form</w:t>
      </w:r>
      <w:r>
        <w:rPr>
          <w:rFonts w:cs="Times New Roman"/>
          <w:color w:val="000000" w:themeColor="text1"/>
          <w:szCs w:val="24"/>
        </w:rPr>
        <w:t xml:space="preserve"> of the model becomes:</w:t>
      </w:r>
      <w:r w:rsidRPr="00FE60D3">
        <w:rPr>
          <w:rFonts w:cs="Times New Roman"/>
          <w:color w:val="000000" w:themeColor="text1"/>
          <w:szCs w:val="24"/>
        </w:rPr>
        <w:t xml:space="preserve"> </w:t>
      </w:r>
    </w:p>
    <w:p w:rsidR="00687ACB" w:rsidRPr="00FE60D3" w:rsidRDefault="00687ACB" w:rsidP="00687ACB">
      <w:pPr>
        <w:spacing w:line="240" w:lineRule="auto"/>
        <w:ind w:firstLine="720"/>
        <w:rPr>
          <w:rFonts w:cs="Times New Roman"/>
          <w:color w:val="000000" w:themeColor="text1"/>
          <w:szCs w:val="24"/>
        </w:rPr>
      </w:pPr>
      <w:r w:rsidRPr="002C0D40">
        <w:rPr>
          <w:rFonts w:cs="Times New Roman"/>
          <w:color w:val="000000" w:themeColor="text1"/>
          <w:position w:val="-14"/>
          <w:szCs w:val="24"/>
        </w:rPr>
        <w:object w:dxaOrig="7479" w:dyaOrig="440">
          <v:shape id="_x0000_i1026" type="#_x0000_t75" style="width:374.25pt;height:21.75pt" o:ole="">
            <v:imagedata r:id="rId8" o:title=""/>
          </v:shape>
          <o:OLEObject Type="Embed" ProgID="Equation.DSMT4" ShapeID="_x0000_i1026" DrawAspect="Content" ObjectID="_1824622644" r:id="rId9"/>
        </w:object>
      </w:r>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Equation (</w:t>
      </w:r>
      <w:r>
        <w:rPr>
          <w:rFonts w:cs="Times New Roman"/>
          <w:color w:val="000000" w:themeColor="text1"/>
          <w:szCs w:val="24"/>
        </w:rPr>
        <w:t>2</w:t>
      </w:r>
      <w:r w:rsidRPr="00FE60D3">
        <w:rPr>
          <w:rFonts w:cs="Times New Roman"/>
          <w:color w:val="000000" w:themeColor="text1"/>
          <w:szCs w:val="24"/>
        </w:rPr>
        <w:t>) is the output per unit of effective labour su</w:t>
      </w:r>
      <w:r>
        <w:rPr>
          <w:rFonts w:cs="Times New Roman"/>
          <w:color w:val="000000" w:themeColor="text1"/>
          <w:szCs w:val="24"/>
        </w:rPr>
        <w:t>ch that h(t) denotes per capita</w:t>
      </w:r>
      <w:r w:rsidRPr="00FE60D3">
        <w:rPr>
          <w:rFonts w:cs="Times New Roman"/>
          <w:color w:val="000000" w:themeColor="text1"/>
          <w:szCs w:val="24"/>
        </w:rPr>
        <w:t xml:space="preserve"> human stock </w:t>
      </w:r>
      <w:r>
        <w:rPr>
          <w:rFonts w:cs="Times New Roman"/>
          <w:color w:val="000000" w:themeColor="text1"/>
          <w:szCs w:val="24"/>
        </w:rPr>
        <w:t xml:space="preserve">in </w:t>
      </w:r>
      <w:r w:rsidRPr="00FE60D3">
        <w:rPr>
          <w:rFonts w:cs="Times New Roman"/>
          <w:color w:val="000000" w:themeColor="text1"/>
          <w:szCs w:val="24"/>
        </w:rPr>
        <w:t>which health is an active component. Since attention is placed on the capital stock per unit of effective labour (k) as the economy tends to grow over time</w:t>
      </w:r>
      <w:r>
        <w:rPr>
          <w:rFonts w:cs="Times New Roman"/>
          <w:color w:val="000000" w:themeColor="text1"/>
          <w:szCs w:val="24"/>
        </w:rPr>
        <w:t>,</w:t>
      </w:r>
      <w:r w:rsidRPr="00FE60D3">
        <w:rPr>
          <w:rFonts w:cs="Times New Roman"/>
          <w:color w:val="000000" w:themeColor="text1"/>
          <w:szCs w:val="24"/>
        </w:rPr>
        <w:t xml:space="preserve"> </w:t>
      </w:r>
      <w:r>
        <w:rPr>
          <w:rFonts w:cs="Times New Roman"/>
          <w:color w:val="000000" w:themeColor="text1"/>
          <w:szCs w:val="24"/>
        </w:rPr>
        <w:t>t</w:t>
      </w:r>
      <w:r w:rsidRPr="00FE60D3">
        <w:rPr>
          <w:rFonts w:cs="Times New Roman"/>
          <w:color w:val="000000" w:themeColor="text1"/>
          <w:szCs w:val="24"/>
        </w:rPr>
        <w:t>hus, the capital stock per unit of effective labour is</w:t>
      </w:r>
      <w:r>
        <w:rPr>
          <w:rFonts w:cs="Times New Roman"/>
          <w:color w:val="000000" w:themeColor="text1"/>
          <w:szCs w:val="24"/>
        </w:rPr>
        <w:t>:</w:t>
      </w:r>
    </w:p>
    <w:p w:rsidR="00687ACB" w:rsidRPr="00FE60D3" w:rsidRDefault="00687ACB" w:rsidP="00687ACB">
      <w:pPr>
        <w:spacing w:line="240" w:lineRule="auto"/>
        <w:ind w:firstLine="720"/>
        <w:rPr>
          <w:rFonts w:cs="Times New Roman"/>
          <w:color w:val="000000" w:themeColor="text1"/>
          <w:szCs w:val="24"/>
        </w:rPr>
      </w:pPr>
      <w:r w:rsidRPr="002C0D40">
        <w:rPr>
          <w:rFonts w:cs="Times New Roman"/>
          <w:color w:val="000000" w:themeColor="text1"/>
          <w:position w:val="-32"/>
          <w:szCs w:val="24"/>
        </w:rPr>
        <w:object w:dxaOrig="7479" w:dyaOrig="740">
          <v:shape id="_x0000_i1027" type="#_x0000_t75" style="width:374.25pt;height:37.5pt" o:ole="">
            <v:imagedata r:id="rId10" o:title=""/>
          </v:shape>
          <o:OLEObject Type="Embed" ProgID="Equation.DSMT4" ShapeID="_x0000_i1027" DrawAspect="Content" ObjectID="_1824622645" r:id="rId11"/>
        </w:object>
      </w:r>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Simplifying Equation (</w:t>
      </w:r>
      <w:r>
        <w:rPr>
          <w:rFonts w:cs="Times New Roman"/>
          <w:color w:val="000000" w:themeColor="text1"/>
          <w:szCs w:val="24"/>
        </w:rPr>
        <w:t>3</w:t>
      </w:r>
      <w:r w:rsidRPr="00FE60D3">
        <w:rPr>
          <w:rFonts w:cs="Times New Roman"/>
          <w:color w:val="000000" w:themeColor="text1"/>
          <w:szCs w:val="24"/>
        </w:rPr>
        <w:t>)</w:t>
      </w:r>
      <w:r>
        <w:rPr>
          <w:rFonts w:cs="Times New Roman"/>
          <w:color w:val="000000" w:themeColor="text1"/>
          <w:szCs w:val="24"/>
        </w:rPr>
        <w:t>,</w:t>
      </w:r>
      <w:r w:rsidRPr="00FE60D3">
        <w:rPr>
          <w:rFonts w:cs="Times New Roman"/>
          <w:color w:val="000000" w:themeColor="text1"/>
          <w:szCs w:val="24"/>
        </w:rPr>
        <w:t xml:space="preserve"> it becomes</w:t>
      </w:r>
      <w:r>
        <w:rPr>
          <w:rFonts w:cs="Times New Roman"/>
          <w:color w:val="000000" w:themeColor="text1"/>
          <w:szCs w:val="24"/>
        </w:rPr>
        <w:t>:</w:t>
      </w:r>
    </w:p>
    <w:p w:rsidR="00687ACB" w:rsidRPr="00FE60D3" w:rsidRDefault="00687ACB" w:rsidP="00687ACB">
      <w:pPr>
        <w:spacing w:line="240" w:lineRule="auto"/>
        <w:ind w:firstLine="720"/>
        <w:rPr>
          <w:rFonts w:cs="Times New Roman"/>
          <w:color w:val="000000" w:themeColor="text1"/>
          <w:szCs w:val="24"/>
        </w:rPr>
      </w:pPr>
      <w:r w:rsidRPr="00584FFA">
        <w:rPr>
          <w:rFonts w:cs="Times New Roman"/>
          <w:color w:val="000000" w:themeColor="text1"/>
          <w:position w:val="-76"/>
          <w:szCs w:val="24"/>
        </w:rPr>
        <w:object w:dxaOrig="7400" w:dyaOrig="1640">
          <v:shape id="_x0000_i1028" type="#_x0000_t75" style="width:366.75pt;height:78.75pt" o:ole="">
            <v:imagedata r:id="rId12" o:title=""/>
          </v:shape>
          <o:OLEObject Type="Embed" ProgID="Equation.DSMT4" ShapeID="_x0000_i1028" DrawAspect="Content" ObjectID="_1824622646" r:id="rId13"/>
        </w:object>
      </w:r>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Similar</w:t>
      </w:r>
      <w:r>
        <w:rPr>
          <w:rFonts w:cs="Times New Roman"/>
          <w:color w:val="000000" w:themeColor="text1"/>
          <w:szCs w:val="24"/>
        </w:rPr>
        <w:t>ly</w:t>
      </w:r>
      <w:r w:rsidRPr="00FE60D3">
        <w:rPr>
          <w:rFonts w:cs="Times New Roman"/>
          <w:color w:val="000000" w:themeColor="text1"/>
          <w:szCs w:val="24"/>
        </w:rPr>
        <w:t>, consider a case where attention is focused on the human capital per unit of effective labour (</w:t>
      </w:r>
      <w:r w:rsidRPr="00FE60D3">
        <w:rPr>
          <w:rFonts w:cs="Times New Roman"/>
          <w:i/>
          <w:color w:val="000000" w:themeColor="text1"/>
          <w:szCs w:val="24"/>
        </w:rPr>
        <w:t>h</w:t>
      </w:r>
      <w:r w:rsidRPr="00FE60D3">
        <w:rPr>
          <w:rFonts w:cs="Times New Roman"/>
          <w:i/>
          <w:color w:val="000000" w:themeColor="text1"/>
          <w:szCs w:val="24"/>
          <w:vertAlign w:val="subscript"/>
        </w:rPr>
        <w:t>it</w:t>
      </w:r>
      <w:r w:rsidRPr="00FE60D3">
        <w:rPr>
          <w:rFonts w:cs="Times New Roman"/>
          <w:color w:val="000000" w:themeColor="text1"/>
          <w:szCs w:val="24"/>
        </w:rPr>
        <w:t>) rather than the unadjusted human capital {H(t)}. Hence, the human capital per unit of effective labour is expressed</w:t>
      </w:r>
      <w:r>
        <w:rPr>
          <w:rFonts w:cs="Times New Roman"/>
          <w:color w:val="000000" w:themeColor="text1"/>
          <w:szCs w:val="24"/>
        </w:rPr>
        <w:t xml:space="preserve"> as:</w:t>
      </w:r>
    </w:p>
    <w:p w:rsidR="00687ACB" w:rsidRDefault="00687ACB" w:rsidP="00687ACB">
      <w:pPr>
        <w:spacing w:line="240" w:lineRule="auto"/>
        <w:ind w:firstLine="720"/>
        <w:rPr>
          <w:rFonts w:cs="Times New Roman"/>
          <w:color w:val="000000" w:themeColor="text1"/>
          <w:szCs w:val="24"/>
        </w:rPr>
      </w:pPr>
      <w:r w:rsidRPr="00584FFA">
        <w:rPr>
          <w:rFonts w:cs="Times New Roman"/>
          <w:color w:val="000000" w:themeColor="text1"/>
          <w:position w:val="-32"/>
          <w:szCs w:val="24"/>
        </w:rPr>
        <w:object w:dxaOrig="7360" w:dyaOrig="740">
          <v:shape id="_x0000_i1029" type="#_x0000_t75" style="width:371.25pt;height:37.5pt" o:ole="">
            <v:imagedata r:id="rId14" o:title=""/>
          </v:shape>
          <o:OLEObject Type="Embed" ProgID="Equation.DSMT4" ShapeID="_x0000_i1029" DrawAspect="Content" ObjectID="_1824622647" r:id="rId15"/>
        </w:object>
      </w:r>
    </w:p>
    <w:p w:rsidR="00687ACB" w:rsidRPr="00FE60D3" w:rsidRDefault="00687ACB" w:rsidP="00687ACB">
      <w:pPr>
        <w:spacing w:line="240" w:lineRule="auto"/>
        <w:ind w:firstLine="720"/>
        <w:rPr>
          <w:rFonts w:cs="Times New Roman"/>
          <w:color w:val="000000" w:themeColor="text1"/>
          <w:szCs w:val="24"/>
        </w:rPr>
      </w:pPr>
      <w:r w:rsidRPr="00FE60D3">
        <w:rPr>
          <w:rFonts w:cs="Times New Roman"/>
          <w:color w:val="000000" w:themeColor="text1"/>
          <w:szCs w:val="24"/>
        </w:rPr>
        <w:t>Simplifying Equation (</w:t>
      </w:r>
      <w:r>
        <w:rPr>
          <w:rFonts w:cs="Times New Roman"/>
          <w:color w:val="000000" w:themeColor="text1"/>
          <w:szCs w:val="24"/>
        </w:rPr>
        <w:t>6</w:t>
      </w:r>
      <w:r w:rsidRPr="00FE60D3">
        <w:rPr>
          <w:rFonts w:cs="Times New Roman"/>
          <w:color w:val="000000" w:themeColor="text1"/>
          <w:szCs w:val="24"/>
        </w:rPr>
        <w:t>)</w:t>
      </w:r>
      <w:r>
        <w:rPr>
          <w:rFonts w:cs="Times New Roman"/>
          <w:color w:val="000000" w:themeColor="text1"/>
          <w:szCs w:val="24"/>
        </w:rPr>
        <w:t xml:space="preserve"> yields:</w:t>
      </w:r>
    </w:p>
    <w:p w:rsidR="00687ACB" w:rsidRPr="00FE60D3" w:rsidRDefault="00687ACB" w:rsidP="00687ACB">
      <w:pPr>
        <w:spacing w:line="240" w:lineRule="auto"/>
        <w:jc w:val="center"/>
        <w:rPr>
          <w:rFonts w:cs="Times New Roman"/>
          <w:color w:val="000000" w:themeColor="text1"/>
          <w:szCs w:val="24"/>
        </w:rPr>
      </w:pPr>
      <w:r w:rsidRPr="006A1EB4">
        <w:rPr>
          <w:position w:val="-46"/>
        </w:rPr>
        <w:object w:dxaOrig="6120" w:dyaOrig="1180">
          <v:shape id="_x0000_i1030" type="#_x0000_t75" style="width:306.75pt;height:58.5pt" o:ole="">
            <v:imagedata r:id="rId16" o:title=""/>
          </v:shape>
          <o:OLEObject Type="Embed" ProgID="Equation.DSMT4" ShapeID="_x0000_i1030" DrawAspect="Content" ObjectID="_1824622648" r:id="rId17"/>
        </w:object>
      </w:r>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Equation (</w:t>
      </w:r>
      <w:r>
        <w:rPr>
          <w:rFonts w:cs="Times New Roman"/>
          <w:color w:val="000000" w:themeColor="text1"/>
          <w:szCs w:val="24"/>
        </w:rPr>
        <w:t>7</w:t>
      </w:r>
      <w:r w:rsidRPr="00FE60D3">
        <w:rPr>
          <w:rFonts w:cs="Times New Roman"/>
          <w:color w:val="000000" w:themeColor="text1"/>
          <w:szCs w:val="24"/>
        </w:rPr>
        <w:t>) is the balanced-growth-path value of k. Thus, the higher the saving rate in physical capital (</w:t>
      </w:r>
      <w:proofErr w:type="spellStart"/>
      <w:r w:rsidRPr="00FE60D3">
        <w:rPr>
          <w:rFonts w:cs="Times New Roman"/>
          <w:color w:val="000000" w:themeColor="text1"/>
          <w:szCs w:val="24"/>
        </w:rPr>
        <w:t>s</w:t>
      </w:r>
      <w:r w:rsidRPr="00FE60D3">
        <w:rPr>
          <w:rFonts w:cs="Times New Roman"/>
          <w:color w:val="000000" w:themeColor="text1"/>
          <w:szCs w:val="24"/>
          <w:vertAlign w:val="subscript"/>
        </w:rPr>
        <w:t>k</w:t>
      </w:r>
      <w:proofErr w:type="spellEnd"/>
      <w:r w:rsidRPr="00FE60D3">
        <w:rPr>
          <w:rFonts w:cs="Times New Roman"/>
          <w:color w:val="000000" w:themeColor="text1"/>
          <w:szCs w:val="24"/>
        </w:rPr>
        <w:t>), the higher would both k</w:t>
      </w:r>
      <w:r w:rsidRPr="00FE60D3">
        <w:rPr>
          <w:rFonts w:cs="Times New Roman"/>
          <w:color w:val="000000" w:themeColor="text1"/>
          <w:szCs w:val="24"/>
          <w:vertAlign w:val="superscript"/>
        </w:rPr>
        <w:t>*</w:t>
      </w:r>
      <w:r w:rsidRPr="00FE60D3">
        <w:rPr>
          <w:rFonts w:cs="Times New Roman"/>
          <w:color w:val="000000" w:themeColor="text1"/>
          <w:szCs w:val="24"/>
        </w:rPr>
        <w:t xml:space="preserve"> and h</w:t>
      </w:r>
      <w:r w:rsidRPr="00FE60D3">
        <w:rPr>
          <w:rFonts w:cs="Times New Roman"/>
          <w:color w:val="000000" w:themeColor="text1"/>
          <w:szCs w:val="24"/>
          <w:vertAlign w:val="superscript"/>
        </w:rPr>
        <w:t>*</w:t>
      </w:r>
      <w:r w:rsidRPr="00FE60D3">
        <w:rPr>
          <w:rFonts w:cs="Times New Roman"/>
          <w:color w:val="000000" w:themeColor="text1"/>
          <w:szCs w:val="24"/>
        </w:rPr>
        <w:t xml:space="preserve"> be in the economy.</w:t>
      </w:r>
      <w:r>
        <w:rPr>
          <w:rFonts w:cs="Times New Roman"/>
          <w:color w:val="000000" w:themeColor="text1"/>
          <w:szCs w:val="24"/>
        </w:rPr>
        <w:t xml:space="preserve"> </w:t>
      </w:r>
      <w:r w:rsidRPr="00FE60D3">
        <w:rPr>
          <w:rFonts w:cs="Times New Roman"/>
          <w:color w:val="000000" w:themeColor="text1"/>
          <w:szCs w:val="24"/>
        </w:rPr>
        <w:t>Also, the balanced-growth-path value of h</w:t>
      </w:r>
      <w:r>
        <w:rPr>
          <w:rFonts w:cs="Times New Roman"/>
          <w:color w:val="000000" w:themeColor="text1"/>
          <w:szCs w:val="24"/>
        </w:rPr>
        <w:t xml:space="preserve"> is:</w:t>
      </w:r>
    </w:p>
    <w:p w:rsidR="00687ACB" w:rsidRPr="00FE60D3" w:rsidRDefault="00687ACB" w:rsidP="00687ACB">
      <w:pPr>
        <w:spacing w:line="240" w:lineRule="auto"/>
        <w:ind w:firstLine="720"/>
        <w:rPr>
          <w:rFonts w:cs="Times New Roman"/>
          <w:color w:val="000000" w:themeColor="text1"/>
          <w:szCs w:val="24"/>
        </w:rPr>
      </w:pPr>
      <w:r w:rsidRPr="00073954">
        <w:rPr>
          <w:rFonts w:cs="Times New Roman"/>
          <w:color w:val="000000" w:themeColor="text1"/>
          <w:position w:val="-30"/>
          <w:szCs w:val="24"/>
        </w:rPr>
        <w:object w:dxaOrig="7400" w:dyaOrig="859">
          <v:shape id="_x0000_i1031" type="#_x0000_t75" style="width:366.75pt;height:42pt" o:ole="">
            <v:imagedata r:id="rId18" o:title=""/>
          </v:shape>
          <o:OLEObject Type="Embed" ProgID="Equation.DSMT4" ShapeID="_x0000_i1031" DrawAspect="Content" ObjectID="_1824622649" r:id="rId19"/>
        </w:object>
      </w:r>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Thus, the higher the saving rate in human capital (</w:t>
      </w:r>
      <w:proofErr w:type="spellStart"/>
      <w:r w:rsidRPr="00FE60D3">
        <w:rPr>
          <w:rFonts w:cs="Times New Roman"/>
          <w:color w:val="000000" w:themeColor="text1"/>
          <w:szCs w:val="24"/>
        </w:rPr>
        <w:t>s</w:t>
      </w:r>
      <w:r w:rsidRPr="00FE60D3">
        <w:rPr>
          <w:rFonts w:cs="Times New Roman"/>
          <w:color w:val="000000" w:themeColor="text1"/>
          <w:szCs w:val="24"/>
          <w:vertAlign w:val="subscript"/>
        </w:rPr>
        <w:t>h</w:t>
      </w:r>
      <w:proofErr w:type="spellEnd"/>
      <w:r w:rsidRPr="00FE60D3">
        <w:rPr>
          <w:rFonts w:cs="Times New Roman"/>
          <w:color w:val="000000" w:themeColor="text1"/>
          <w:szCs w:val="24"/>
        </w:rPr>
        <w:t>), the higher would both k</w:t>
      </w:r>
      <w:r w:rsidRPr="00FE60D3">
        <w:rPr>
          <w:rFonts w:cs="Times New Roman"/>
          <w:color w:val="000000" w:themeColor="text1"/>
          <w:szCs w:val="24"/>
          <w:vertAlign w:val="superscript"/>
        </w:rPr>
        <w:t>*</w:t>
      </w:r>
      <w:r w:rsidRPr="00FE60D3">
        <w:rPr>
          <w:rFonts w:cs="Times New Roman"/>
          <w:color w:val="000000" w:themeColor="text1"/>
          <w:szCs w:val="24"/>
        </w:rPr>
        <w:t xml:space="preserve"> and h</w:t>
      </w:r>
      <w:r w:rsidRPr="00FE60D3">
        <w:rPr>
          <w:rFonts w:cs="Times New Roman"/>
          <w:color w:val="000000" w:themeColor="text1"/>
          <w:szCs w:val="24"/>
          <w:vertAlign w:val="superscript"/>
        </w:rPr>
        <w:t>*</w:t>
      </w:r>
      <w:r w:rsidRPr="00FE60D3">
        <w:rPr>
          <w:rFonts w:cs="Times New Roman"/>
          <w:color w:val="000000" w:themeColor="text1"/>
          <w:szCs w:val="24"/>
        </w:rPr>
        <w:t xml:space="preserve"> be in the economy.</w:t>
      </w:r>
      <w:r>
        <w:rPr>
          <w:rFonts w:cs="Times New Roman"/>
          <w:color w:val="000000" w:themeColor="text1"/>
          <w:szCs w:val="24"/>
        </w:rPr>
        <w:t xml:space="preserve"> Recall </w:t>
      </w:r>
      <w:r w:rsidRPr="00073954">
        <w:rPr>
          <w:rFonts w:cs="Times New Roman"/>
          <w:color w:val="000000" w:themeColor="text1"/>
          <w:position w:val="-14"/>
          <w:szCs w:val="24"/>
        </w:rPr>
        <w:object w:dxaOrig="1920" w:dyaOrig="440">
          <v:shape id="_x0000_i1032" type="#_x0000_t75" style="width:96pt;height:21.75pt" o:ole="">
            <v:imagedata r:id="rId20" o:title=""/>
          </v:shape>
          <o:OLEObject Type="Embed" ProgID="Equation.DSMT4" ShapeID="_x0000_i1032" DrawAspect="Content" ObjectID="_1824622650" r:id="rId21"/>
        </w:object>
      </w:r>
      <w:r>
        <w:rPr>
          <w:rFonts w:cs="Times New Roman"/>
          <w:color w:val="000000" w:themeColor="text1"/>
          <w:szCs w:val="24"/>
        </w:rPr>
        <w:t>. Hence,</w:t>
      </w:r>
    </w:p>
    <w:p w:rsidR="00687ACB" w:rsidRPr="00FE60D3" w:rsidRDefault="00687ACB" w:rsidP="00687ACB">
      <w:pPr>
        <w:spacing w:line="240" w:lineRule="auto"/>
        <w:jc w:val="center"/>
        <w:rPr>
          <w:rFonts w:cs="Times New Roman"/>
          <w:color w:val="000000" w:themeColor="text1"/>
          <w:szCs w:val="24"/>
        </w:rPr>
      </w:pPr>
      <w:r w:rsidRPr="00073954">
        <w:rPr>
          <w:rFonts w:cs="Times New Roman"/>
          <w:color w:val="000000" w:themeColor="text1"/>
          <w:position w:val="-46"/>
          <w:szCs w:val="24"/>
        </w:rPr>
        <w:object w:dxaOrig="9660" w:dyaOrig="1080">
          <v:shape id="_x0000_i1033" type="#_x0000_t75" style="width:403.5pt;height:42pt" o:ole="">
            <v:imagedata r:id="rId22" o:title=""/>
          </v:shape>
          <o:OLEObject Type="Embed" ProgID="Equation.DSMT4" ShapeID="_x0000_i1033" DrawAspect="Content" ObjectID="_1824622651" r:id="rId23"/>
        </w:object>
      </w:r>
    </w:p>
    <w:p w:rsidR="00687ACB" w:rsidRDefault="00687ACB" w:rsidP="00687ACB">
      <w:pPr>
        <w:spacing w:line="240" w:lineRule="auto"/>
        <w:rPr>
          <w:rFonts w:cs="Times New Roman"/>
          <w:color w:val="000000" w:themeColor="text1"/>
          <w:szCs w:val="24"/>
        </w:rPr>
      </w:pPr>
      <w:r w:rsidRPr="00FE60D3">
        <w:rPr>
          <w:rFonts w:cs="Times New Roman"/>
          <w:color w:val="000000" w:themeColor="text1"/>
          <w:szCs w:val="24"/>
        </w:rPr>
        <w:t xml:space="preserve">For conciseness, represent (1-α-β) by A, </w:t>
      </w:r>
      <m:oMath>
        <m:f>
          <m:fPr>
            <m:ctrlPr>
              <w:rPr>
                <w:rFonts w:ascii="Cambria Math" w:hAnsi="Cambria Math" w:cs="Times New Roman"/>
                <w:i/>
                <w:noProof/>
                <w:color w:val="000000" w:themeColor="text1"/>
                <w:szCs w:val="24"/>
              </w:rPr>
            </m:ctrlPr>
          </m:fPr>
          <m:num>
            <m:sSub>
              <m:sSubPr>
                <m:ctrlPr>
                  <w:rPr>
                    <w:rFonts w:ascii="Cambria Math" w:hAnsi="Cambria Math" w:cs="Times New Roman"/>
                    <w:i/>
                    <w:noProof/>
                    <w:color w:val="000000" w:themeColor="text1"/>
                    <w:szCs w:val="24"/>
                  </w:rPr>
                </m:ctrlPr>
              </m:sSubPr>
              <m:e>
                <m:r>
                  <w:rPr>
                    <w:rFonts w:ascii="Cambria Math" w:hAnsi="Cambria Math" w:cs="Times New Roman"/>
                    <w:noProof/>
                    <w:color w:val="000000" w:themeColor="text1"/>
                    <w:szCs w:val="24"/>
                  </w:rPr>
                  <m:t>s</m:t>
                </m:r>
              </m:e>
              <m:sub>
                <m:r>
                  <w:rPr>
                    <w:rFonts w:ascii="Cambria Math" w:hAnsi="Cambria Math" w:cs="Times New Roman"/>
                    <w:noProof/>
                    <w:color w:val="000000" w:themeColor="text1"/>
                    <w:szCs w:val="24"/>
                  </w:rPr>
                  <m:t>k</m:t>
                </m:r>
              </m:sub>
            </m:sSub>
          </m:num>
          <m:den>
            <m:r>
              <w:rPr>
                <w:rFonts w:ascii="Cambria Math" w:hAnsi="Cambria Math" w:cs="Times New Roman"/>
                <w:noProof/>
                <w:color w:val="000000" w:themeColor="text1"/>
                <w:szCs w:val="24"/>
              </w:rPr>
              <m:t>n+g+δ</m:t>
            </m:r>
          </m:den>
        </m:f>
      </m:oMath>
      <w:r>
        <w:rPr>
          <w:rFonts w:eastAsiaTheme="minorEastAsia" w:cs="Times New Roman"/>
          <w:color w:val="000000" w:themeColor="text1"/>
          <w:szCs w:val="24"/>
        </w:rPr>
        <w:t xml:space="preserve"> </w:t>
      </w:r>
      <w:proofErr w:type="gramStart"/>
      <w:r w:rsidRPr="00FE60D3">
        <w:rPr>
          <w:rFonts w:cs="Times New Roman"/>
          <w:color w:val="000000" w:themeColor="text1"/>
          <w:szCs w:val="24"/>
        </w:rPr>
        <w:t xml:space="preserve">by </w:t>
      </w:r>
      <w:r>
        <w:rPr>
          <w:rFonts w:cs="Times New Roman"/>
          <w:color w:val="000000" w:themeColor="text1"/>
          <w:szCs w:val="24"/>
        </w:rPr>
        <w:t xml:space="preserve"> </w:t>
      </w:r>
      <w:r w:rsidRPr="00FE60D3">
        <w:rPr>
          <w:rFonts w:cs="Times New Roman"/>
          <w:color w:val="000000" w:themeColor="text1"/>
          <w:szCs w:val="24"/>
        </w:rPr>
        <w:t>K</w:t>
      </w:r>
      <w:proofErr w:type="gramEnd"/>
      <w:r w:rsidRPr="00FE60D3">
        <w:rPr>
          <w:rFonts w:cs="Times New Roman"/>
          <w:color w:val="000000" w:themeColor="text1"/>
          <w:szCs w:val="24"/>
        </w:rPr>
        <w:t xml:space="preserve"> and </w:t>
      </w:r>
      <m:oMath>
        <m:f>
          <m:fPr>
            <m:ctrlPr>
              <w:rPr>
                <w:rFonts w:ascii="Cambria Math" w:hAnsi="Cambria Math" w:cs="Times New Roman"/>
                <w:i/>
                <w:noProof/>
                <w:color w:val="000000" w:themeColor="text1"/>
                <w:szCs w:val="24"/>
              </w:rPr>
            </m:ctrlPr>
          </m:fPr>
          <m:num>
            <m:sSub>
              <m:sSubPr>
                <m:ctrlPr>
                  <w:rPr>
                    <w:rFonts w:ascii="Cambria Math" w:hAnsi="Cambria Math" w:cs="Times New Roman"/>
                    <w:i/>
                    <w:noProof/>
                    <w:color w:val="000000" w:themeColor="text1"/>
                    <w:szCs w:val="24"/>
                  </w:rPr>
                </m:ctrlPr>
              </m:sSubPr>
              <m:e>
                <m:r>
                  <w:rPr>
                    <w:rFonts w:ascii="Cambria Math" w:hAnsi="Cambria Math" w:cs="Times New Roman"/>
                    <w:noProof/>
                    <w:color w:val="000000" w:themeColor="text1"/>
                    <w:szCs w:val="24"/>
                  </w:rPr>
                  <m:t>s</m:t>
                </m:r>
              </m:e>
              <m:sub>
                <m:r>
                  <w:rPr>
                    <w:rFonts w:ascii="Cambria Math" w:hAnsi="Cambria Math" w:cs="Times New Roman"/>
                    <w:noProof/>
                    <w:color w:val="000000" w:themeColor="text1"/>
                    <w:szCs w:val="24"/>
                  </w:rPr>
                  <m:t>k</m:t>
                </m:r>
              </m:sub>
            </m:sSub>
          </m:num>
          <m:den>
            <m:r>
              <w:rPr>
                <w:rFonts w:ascii="Cambria Math" w:hAnsi="Cambria Math" w:cs="Times New Roman"/>
                <w:noProof/>
                <w:color w:val="000000" w:themeColor="text1"/>
                <w:szCs w:val="24"/>
              </w:rPr>
              <m:t>n+g+δ</m:t>
            </m:r>
          </m:den>
        </m:f>
        <m:r>
          <w:rPr>
            <w:rFonts w:ascii="Cambria Math" w:hAnsi="Cambria Math" w:cs="Times New Roman"/>
            <w:noProof/>
            <w:color w:val="000000" w:themeColor="text1"/>
            <w:szCs w:val="24"/>
          </w:rPr>
          <m:t xml:space="preserve">  </m:t>
        </m:r>
      </m:oMath>
      <w:r w:rsidRPr="00FE60D3">
        <w:rPr>
          <w:rFonts w:cs="Times New Roman"/>
          <w:color w:val="000000" w:themeColor="text1"/>
          <w:szCs w:val="24"/>
        </w:rPr>
        <w:t xml:space="preserve">by </w:t>
      </w:r>
      <w:proofErr w:type="gramStart"/>
      <w:r w:rsidRPr="00FE60D3">
        <w:rPr>
          <w:rFonts w:cs="Times New Roman"/>
          <w:color w:val="000000" w:themeColor="text1"/>
          <w:szCs w:val="24"/>
        </w:rPr>
        <w:t>H  such</w:t>
      </w:r>
      <w:proofErr w:type="gramEnd"/>
      <w:r w:rsidRPr="00FE60D3">
        <w:rPr>
          <w:rFonts w:cs="Times New Roman"/>
          <w:color w:val="000000" w:themeColor="text1"/>
          <w:szCs w:val="24"/>
        </w:rPr>
        <w:t xml:space="preserve"> that Equation (</w:t>
      </w:r>
      <w:r>
        <w:rPr>
          <w:rFonts w:cs="Times New Roman"/>
          <w:color w:val="000000" w:themeColor="text1"/>
          <w:szCs w:val="24"/>
        </w:rPr>
        <w:t>9</w:t>
      </w:r>
      <w:r w:rsidRPr="00FE60D3">
        <w:rPr>
          <w:rFonts w:cs="Times New Roman"/>
          <w:color w:val="000000" w:themeColor="text1"/>
          <w:szCs w:val="24"/>
        </w:rPr>
        <w:t>) becomes (</w:t>
      </w:r>
      <w:r>
        <w:rPr>
          <w:rFonts w:cs="Times New Roman"/>
          <w:color w:val="000000" w:themeColor="text1"/>
          <w:szCs w:val="24"/>
        </w:rPr>
        <w:t>10</w:t>
      </w:r>
      <w:r w:rsidRPr="00FE60D3">
        <w:rPr>
          <w:rFonts w:cs="Times New Roman"/>
          <w:color w:val="000000" w:themeColor="text1"/>
          <w:szCs w:val="24"/>
        </w:rPr>
        <w:t>)</w:t>
      </w:r>
    </w:p>
    <w:p w:rsidR="00687ACB" w:rsidRPr="00FE60D3" w:rsidRDefault="00687ACB" w:rsidP="00687ACB">
      <w:pPr>
        <w:spacing w:line="240" w:lineRule="auto"/>
        <w:jc w:val="center"/>
        <w:rPr>
          <w:rFonts w:cs="Times New Roman"/>
          <w:color w:val="000000" w:themeColor="text1"/>
          <w:szCs w:val="24"/>
        </w:rPr>
      </w:pPr>
      <w:r w:rsidRPr="00073954">
        <w:rPr>
          <w:rFonts w:cs="Times New Roman"/>
          <w:color w:val="000000" w:themeColor="text1"/>
          <w:position w:val="-32"/>
          <w:szCs w:val="24"/>
        </w:rPr>
        <w:object w:dxaOrig="8320" w:dyaOrig="800">
          <v:shape id="_x0000_i1034" type="#_x0000_t75" style="width:352.5pt;height:37.5pt" o:ole="">
            <v:imagedata r:id="rId24" o:title=""/>
          </v:shape>
          <o:OLEObject Type="Embed" ProgID="Equation.DSMT4" ShapeID="_x0000_i1034" DrawAspect="Content" ObjectID="_1824622652" r:id="rId25"/>
        </w:object>
      </w:r>
      <w:r w:rsidRPr="00FE60D3">
        <w:rPr>
          <w:rFonts w:cs="Times New Roman"/>
          <w:color w:val="000000" w:themeColor="text1"/>
          <w:szCs w:val="24"/>
        </w:rPr>
        <w:br w:type="textWrapping" w:clear="all"/>
        <w:t>Simplifying Equation (</w:t>
      </w:r>
      <w:r>
        <w:rPr>
          <w:rFonts w:cs="Times New Roman"/>
          <w:color w:val="000000" w:themeColor="text1"/>
          <w:szCs w:val="24"/>
        </w:rPr>
        <w:t>10</w:t>
      </w:r>
      <w:r w:rsidRPr="00FE60D3">
        <w:rPr>
          <w:rFonts w:cs="Times New Roman"/>
          <w:color w:val="000000" w:themeColor="text1"/>
          <w:szCs w:val="24"/>
        </w:rPr>
        <w:t>) it becomes</w:t>
      </w:r>
      <w:r>
        <w:rPr>
          <w:rFonts w:cs="Times New Roman"/>
          <w:color w:val="000000" w:themeColor="text1"/>
          <w:szCs w:val="24"/>
        </w:rPr>
        <w:t>:</w:t>
      </w:r>
    </w:p>
    <w:p w:rsidR="00687ACB" w:rsidRPr="00FE60D3" w:rsidRDefault="00687ACB" w:rsidP="00687ACB">
      <w:pPr>
        <w:spacing w:line="240" w:lineRule="auto"/>
        <w:jc w:val="center"/>
        <w:rPr>
          <w:rFonts w:cs="Times New Roman"/>
          <w:color w:val="000000" w:themeColor="text1"/>
          <w:szCs w:val="24"/>
        </w:rPr>
      </w:pPr>
      <w:r w:rsidRPr="00073954">
        <w:rPr>
          <w:rFonts w:cs="Times New Roman"/>
          <w:color w:val="000000" w:themeColor="text1"/>
          <w:position w:val="-14"/>
          <w:szCs w:val="24"/>
        </w:rPr>
        <w:object w:dxaOrig="8700" w:dyaOrig="560">
          <v:shape id="_x0000_i1035" type="#_x0000_t75" style="width:368.25pt;height:21.75pt" o:ole="">
            <v:imagedata r:id="rId26" o:title=""/>
          </v:shape>
          <o:OLEObject Type="Embed" ProgID="Equation.DSMT4" ShapeID="_x0000_i1035" DrawAspect="Content" ObjectID="_1824622653" r:id="rId27"/>
        </w:object>
      </w:r>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Replacing the actual values of K, H and A. Equation (</w:t>
      </w:r>
      <w:r>
        <w:rPr>
          <w:rFonts w:cs="Times New Roman"/>
          <w:color w:val="000000" w:themeColor="text1"/>
          <w:szCs w:val="24"/>
        </w:rPr>
        <w:t>11</w:t>
      </w:r>
      <w:r w:rsidRPr="00FE60D3">
        <w:rPr>
          <w:rFonts w:cs="Times New Roman"/>
          <w:color w:val="000000" w:themeColor="text1"/>
          <w:szCs w:val="24"/>
        </w:rPr>
        <w:t>) becomes</w:t>
      </w:r>
      <w:r>
        <w:rPr>
          <w:rFonts w:cs="Times New Roman"/>
          <w:color w:val="000000" w:themeColor="text1"/>
          <w:szCs w:val="24"/>
        </w:rPr>
        <w:t>:</w:t>
      </w:r>
    </w:p>
    <w:p w:rsidR="00687ACB" w:rsidRPr="00FE60D3" w:rsidRDefault="00687ACB" w:rsidP="00687ACB">
      <w:pPr>
        <w:spacing w:line="240" w:lineRule="auto"/>
        <w:jc w:val="center"/>
        <w:rPr>
          <w:rFonts w:cs="Times New Roman"/>
          <w:color w:val="000000" w:themeColor="text1"/>
          <w:szCs w:val="24"/>
        </w:rPr>
      </w:pPr>
      <w:r w:rsidRPr="00073954">
        <w:rPr>
          <w:rFonts w:cs="Times New Roman"/>
          <w:color w:val="000000" w:themeColor="text1"/>
          <w:position w:val="-30"/>
          <w:szCs w:val="24"/>
        </w:rPr>
        <w:object w:dxaOrig="9100" w:dyaOrig="859">
          <v:shape id="_x0000_i1036" type="#_x0000_t75" style="width:385.5pt;height:34.5pt" o:ole="">
            <v:imagedata r:id="rId28" o:title=""/>
          </v:shape>
          <o:OLEObject Type="Embed" ProgID="Equation.DSMT4" ShapeID="_x0000_i1036" DrawAspect="Content" ObjectID="_1824622654" r:id="rId29"/>
        </w:object>
      </w:r>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Equation (</w:t>
      </w:r>
      <w:r>
        <w:rPr>
          <w:rFonts w:cs="Times New Roman"/>
          <w:color w:val="000000" w:themeColor="text1"/>
          <w:szCs w:val="24"/>
        </w:rPr>
        <w:t>12</w:t>
      </w:r>
      <w:r w:rsidRPr="00FE60D3">
        <w:rPr>
          <w:rFonts w:cs="Times New Roman"/>
          <w:color w:val="000000" w:themeColor="text1"/>
          <w:szCs w:val="24"/>
        </w:rPr>
        <w:t xml:space="preserve">) implies that </w:t>
      </w:r>
      <w:r w:rsidRPr="008177BD">
        <w:rPr>
          <w:rFonts w:eastAsia="Times New Roman" w:cs="Times New Roman"/>
          <w:szCs w:val="24"/>
        </w:rPr>
        <w:t>the respective contribution of the saving rates (</w:t>
      </w:r>
      <w:proofErr w:type="spellStart"/>
      <w:r w:rsidRPr="008177BD">
        <w:rPr>
          <w:rFonts w:eastAsia="Times New Roman" w:cs="Times New Roman"/>
          <w:szCs w:val="24"/>
        </w:rPr>
        <w:t>sk</w:t>
      </w:r>
      <w:proofErr w:type="spellEnd"/>
      <w:r w:rsidRPr="008177BD">
        <w:rPr>
          <w:rFonts w:eastAsia="Times New Roman" w:cs="Times New Roman"/>
          <w:szCs w:val="24"/>
        </w:rPr>
        <w:t xml:space="preserve"> and </w:t>
      </w:r>
      <w:proofErr w:type="spellStart"/>
      <w:r w:rsidRPr="008177BD">
        <w:rPr>
          <w:rFonts w:eastAsia="Times New Roman" w:cs="Times New Roman"/>
          <w:szCs w:val="24"/>
        </w:rPr>
        <w:t>sh</w:t>
      </w:r>
      <w:proofErr w:type="spellEnd"/>
      <w:r w:rsidRPr="008177BD">
        <w:rPr>
          <w:rFonts w:eastAsia="Times New Roman" w:cs="Times New Roman"/>
          <w:szCs w:val="24"/>
        </w:rPr>
        <w:t xml:space="preserve">) </w:t>
      </w:r>
      <w:proofErr w:type="gramStart"/>
      <w:r w:rsidRPr="008177BD">
        <w:rPr>
          <w:rFonts w:eastAsia="Times New Roman" w:cs="Times New Roman"/>
          <w:szCs w:val="24"/>
        </w:rPr>
        <w:t>depend</w:t>
      </w:r>
      <w:proofErr w:type="gramEnd"/>
      <w:r w:rsidRPr="008177BD">
        <w:rPr>
          <w:rFonts w:eastAsia="Times New Roman" w:cs="Times New Roman"/>
          <w:szCs w:val="24"/>
        </w:rPr>
        <w:t xml:space="preserve"> on the proportions of physical and human capital. As a result, the larger α is interpreted as a greater importance of sk. Similarly, the larger β is interpreted as a greater importance of sh.</w:t>
      </w:r>
      <w:r>
        <w:rPr>
          <w:rFonts w:cs="Times New Roman"/>
          <w:color w:val="000000" w:themeColor="text1"/>
          <w:szCs w:val="24"/>
        </w:rPr>
        <w:t xml:space="preserve"> </w:t>
      </w:r>
      <w:r w:rsidRPr="008177BD">
        <w:rPr>
          <w:rFonts w:eastAsia="Times New Roman" w:cs="Times New Roman"/>
          <w:szCs w:val="24"/>
        </w:rPr>
        <w:t xml:space="preserve">The equation shows production per worker is affected due to human capital due to improved health and education. Economic complexity is said to be an extension of endogenous growth theory (Cristelli et al., 2013; </w:t>
      </w:r>
      <w:proofErr w:type="spellStart"/>
      <w:r w:rsidRPr="008177BD">
        <w:rPr>
          <w:rFonts w:eastAsia="Times New Roman" w:cs="Times New Roman"/>
          <w:szCs w:val="24"/>
        </w:rPr>
        <w:t>Stojkoski</w:t>
      </w:r>
      <w:proofErr w:type="spellEnd"/>
      <w:r w:rsidRPr="008177BD">
        <w:rPr>
          <w:rFonts w:eastAsia="Times New Roman" w:cs="Times New Roman"/>
          <w:szCs w:val="24"/>
        </w:rPr>
        <w:t xml:space="preserve"> &amp; Kocarev, 2017; Hidalgo, 2019). Endogenous growth theory has been used by the studies to show the connection between economic development and economic complexity. Ferraz and Moralles (2022) define economic complexity regarding the exporting of high-tech products and spending on R&amp;D (2020). As a result, economic complexity </w:t>
      </w:r>
      <w:r>
        <w:rPr>
          <w:rFonts w:eastAsia="Times New Roman" w:cs="Times New Roman"/>
          <w:szCs w:val="24"/>
        </w:rPr>
        <w:t xml:space="preserve">can be </w:t>
      </w:r>
      <w:r w:rsidRPr="008177BD">
        <w:rPr>
          <w:rFonts w:eastAsia="Times New Roman" w:cs="Times New Roman"/>
          <w:szCs w:val="24"/>
        </w:rPr>
        <w:t>regard</w:t>
      </w:r>
      <w:r>
        <w:rPr>
          <w:rFonts w:eastAsia="Times New Roman" w:cs="Times New Roman"/>
          <w:szCs w:val="24"/>
        </w:rPr>
        <w:t>ed</w:t>
      </w:r>
      <w:r w:rsidRPr="008177BD">
        <w:rPr>
          <w:rFonts w:eastAsia="Times New Roman" w:cs="Times New Roman"/>
          <w:szCs w:val="24"/>
        </w:rPr>
        <w:t xml:space="preserve"> as an upgrade in the industrial performance of the nation to enhance exports. We can say that any factor affecting economic complexity will affect economic growth too.</w:t>
      </w:r>
      <w:r>
        <w:rPr>
          <w:rFonts w:cs="Times New Roman"/>
          <w:color w:val="000000" w:themeColor="text1"/>
          <w:szCs w:val="24"/>
        </w:rPr>
        <w:t xml:space="preserve"> </w:t>
      </w:r>
      <w:r w:rsidRPr="008177BD">
        <w:rPr>
          <w:rFonts w:eastAsia="Times New Roman" w:cs="Times New Roman"/>
          <w:szCs w:val="24"/>
        </w:rPr>
        <w:t xml:space="preserve">The effect of human capital (health complication) on economic complexity (EC) can be reflected by replacing y(t) in Equation </w:t>
      </w:r>
      <w:r>
        <w:rPr>
          <w:rFonts w:eastAsia="Times New Roman" w:cs="Times New Roman"/>
          <w:szCs w:val="24"/>
        </w:rPr>
        <w:t>(12)</w:t>
      </w:r>
      <w:r w:rsidRPr="008177BD">
        <w:rPr>
          <w:rFonts w:eastAsia="Times New Roman" w:cs="Times New Roman"/>
          <w:szCs w:val="24"/>
        </w:rPr>
        <w:t xml:space="preserve"> by EC(t). The outcome is articulated in Equation (</w:t>
      </w:r>
      <w:r>
        <w:rPr>
          <w:rFonts w:eastAsia="Times New Roman" w:cs="Times New Roman"/>
          <w:szCs w:val="24"/>
        </w:rPr>
        <w:t>13</w:t>
      </w:r>
      <w:r w:rsidRPr="008177BD">
        <w:rPr>
          <w:rFonts w:eastAsia="Times New Roman" w:cs="Times New Roman"/>
          <w:szCs w:val="24"/>
        </w:rPr>
        <w:t>).</w:t>
      </w:r>
    </w:p>
    <w:p w:rsidR="00687ACB" w:rsidRDefault="00687ACB" w:rsidP="00687ACB">
      <w:pPr>
        <w:spacing w:line="240" w:lineRule="auto"/>
        <w:ind w:firstLine="720"/>
        <w:rPr>
          <w:rFonts w:cs="Times New Roman"/>
          <w:color w:val="000000" w:themeColor="text1"/>
          <w:szCs w:val="24"/>
        </w:rPr>
      </w:pPr>
      <w:r w:rsidRPr="00073954">
        <w:rPr>
          <w:rFonts w:cs="Times New Roman"/>
          <w:color w:val="000000" w:themeColor="text1"/>
          <w:position w:val="-46"/>
          <w:szCs w:val="24"/>
        </w:rPr>
        <w:object w:dxaOrig="8300" w:dyaOrig="1040">
          <v:shape id="_x0000_i1037" type="#_x0000_t75" style="width:348.75pt;height:42pt" o:ole="">
            <v:imagedata r:id="rId30" o:title=""/>
          </v:shape>
          <o:OLEObject Type="Embed" ProgID="Equation.DSMT4" ShapeID="_x0000_i1037" DrawAspect="Content" ObjectID="_1824622655" r:id="rId31"/>
        </w:object>
      </w:r>
    </w:p>
    <w:p w:rsidR="00687ACB" w:rsidRDefault="00687ACB" w:rsidP="00687ACB">
      <w:pPr>
        <w:spacing w:line="240" w:lineRule="auto"/>
        <w:rPr>
          <w:rFonts w:eastAsia="Times New Roman" w:cs="Times New Roman"/>
          <w:szCs w:val="24"/>
        </w:rPr>
      </w:pPr>
      <w:r w:rsidRPr="00FE60D3">
        <w:rPr>
          <w:rFonts w:cs="Times New Roman"/>
          <w:color w:val="000000" w:themeColor="text1"/>
          <w:szCs w:val="24"/>
        </w:rPr>
        <w:t xml:space="preserve">Thus, </w:t>
      </w:r>
      <w:r>
        <w:rPr>
          <w:rFonts w:cs="Times New Roman"/>
          <w:color w:val="000000" w:themeColor="text1"/>
          <w:szCs w:val="24"/>
        </w:rPr>
        <w:t>t</w:t>
      </w:r>
      <w:r w:rsidRPr="008177BD">
        <w:rPr>
          <w:rFonts w:eastAsia="Times New Roman" w:cs="Times New Roman"/>
          <w:szCs w:val="24"/>
        </w:rPr>
        <w:t>he first term on the right in Equation (</w:t>
      </w:r>
      <w:r>
        <w:rPr>
          <w:rFonts w:eastAsia="Times New Roman" w:cs="Times New Roman"/>
          <w:szCs w:val="24"/>
        </w:rPr>
        <w:t>1</w:t>
      </w:r>
      <w:r w:rsidRPr="008177BD">
        <w:rPr>
          <w:rFonts w:eastAsia="Times New Roman" w:cs="Times New Roman"/>
          <w:szCs w:val="24"/>
        </w:rPr>
        <w:t xml:space="preserve">3) stands for all the </w:t>
      </w:r>
      <w:r>
        <w:rPr>
          <w:rFonts w:eastAsia="Times New Roman" w:cs="Times New Roman"/>
          <w:szCs w:val="24"/>
        </w:rPr>
        <w:t>factors</w:t>
      </w:r>
      <w:r w:rsidRPr="008177BD">
        <w:rPr>
          <w:rFonts w:eastAsia="Times New Roman" w:cs="Times New Roman"/>
          <w:szCs w:val="24"/>
        </w:rPr>
        <w:t xml:space="preserve"> other than human capital that determine the economic complexity while the second term stands for the impact of human capital or health-related problems on economic complexity</w:t>
      </w:r>
      <w:r>
        <w:rPr>
          <w:rFonts w:eastAsia="Times New Roman" w:cs="Times New Roman"/>
          <w:szCs w:val="24"/>
        </w:rPr>
        <w:t>.</w:t>
      </w:r>
    </w:p>
    <w:p w:rsidR="00687ACB" w:rsidRPr="00AA1203" w:rsidRDefault="00687ACB" w:rsidP="00687ACB">
      <w:pPr>
        <w:spacing w:line="240" w:lineRule="auto"/>
        <w:rPr>
          <w:rFonts w:cs="Times New Roman"/>
          <w:color w:val="000000" w:themeColor="text1"/>
          <w:szCs w:val="24"/>
        </w:rPr>
      </w:pPr>
      <w:r>
        <w:rPr>
          <w:rFonts w:cs="Times New Roman"/>
          <w:b/>
          <w:color w:val="000000" w:themeColor="text1"/>
          <w:szCs w:val="24"/>
        </w:rPr>
        <w:t>3.2</w:t>
      </w:r>
      <w:r>
        <w:rPr>
          <w:rFonts w:cs="Times New Roman"/>
          <w:b/>
          <w:color w:val="000000" w:themeColor="text1"/>
          <w:szCs w:val="24"/>
        </w:rPr>
        <w:tab/>
      </w:r>
      <w:r w:rsidRPr="00FE60D3">
        <w:rPr>
          <w:rFonts w:cs="Times New Roman"/>
          <w:b/>
          <w:color w:val="000000" w:themeColor="text1"/>
          <w:szCs w:val="24"/>
        </w:rPr>
        <w:t xml:space="preserve">Model </w:t>
      </w:r>
      <w:r>
        <w:rPr>
          <w:rFonts w:cs="Times New Roman"/>
          <w:b/>
          <w:color w:val="000000" w:themeColor="text1"/>
          <w:szCs w:val="24"/>
        </w:rPr>
        <w:t>s</w:t>
      </w:r>
      <w:r w:rsidRPr="00FE60D3">
        <w:rPr>
          <w:rFonts w:cs="Times New Roman"/>
          <w:b/>
          <w:color w:val="000000" w:themeColor="text1"/>
          <w:szCs w:val="24"/>
        </w:rPr>
        <w:t>pecification</w:t>
      </w:r>
    </w:p>
    <w:p w:rsidR="00687ACB" w:rsidRPr="00FE60D3" w:rsidRDefault="00687ACB" w:rsidP="00687ACB">
      <w:pPr>
        <w:spacing w:line="240" w:lineRule="auto"/>
        <w:rPr>
          <w:rFonts w:cs="Times New Roman"/>
          <w:color w:val="000000" w:themeColor="text1"/>
          <w:szCs w:val="24"/>
        </w:rPr>
      </w:pPr>
      <w:r>
        <w:rPr>
          <w:rFonts w:cs="Times New Roman"/>
          <w:color w:val="000000" w:themeColor="text1"/>
          <w:szCs w:val="24"/>
        </w:rPr>
        <w:t>T</w:t>
      </w:r>
      <w:r w:rsidRPr="00FE60D3">
        <w:rPr>
          <w:rFonts w:cs="Times New Roman"/>
          <w:color w:val="000000" w:themeColor="text1"/>
          <w:szCs w:val="24"/>
        </w:rPr>
        <w:t xml:space="preserve">he baseline model for this study is stated </w:t>
      </w:r>
      <w:r>
        <w:rPr>
          <w:rFonts w:cs="Times New Roman"/>
          <w:color w:val="000000" w:themeColor="text1"/>
          <w:szCs w:val="24"/>
        </w:rPr>
        <w:t>as follows:</w:t>
      </w:r>
    </w:p>
    <w:p w:rsidR="00687ACB" w:rsidRPr="00FE60D3" w:rsidRDefault="00687ACB" w:rsidP="00687ACB">
      <w:pPr>
        <w:spacing w:line="240" w:lineRule="auto"/>
        <w:ind w:firstLine="720"/>
        <w:rPr>
          <w:rFonts w:cs="Times New Roman"/>
          <w:color w:val="000000" w:themeColor="text1"/>
          <w:szCs w:val="24"/>
        </w:rPr>
      </w:pPr>
      <m:oMathPara>
        <m:oMath>
          <m:r>
            <w:rPr>
              <w:rFonts w:ascii="Cambria Math" w:hAnsi="Cambria Math" w:cs="Times New Roman"/>
              <w:color w:val="000000" w:themeColor="text1"/>
              <w:szCs w:val="24"/>
            </w:rPr>
            <m:t>E</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C</m:t>
              </m:r>
            </m:e>
            <m:sub>
              <m:r>
                <w:rPr>
                  <w:rFonts w:ascii="Cambria Math" w:hAnsi="Cambria Math" w:cs="Times New Roman"/>
                  <w:color w:val="000000" w:themeColor="text1"/>
                  <w:szCs w:val="24"/>
                </w:rPr>
                <m:t>it</m:t>
              </m:r>
            </m:sub>
          </m:sSub>
          <m:r>
            <w:rPr>
              <w:rFonts w:ascii="Cambria Math" w:hAnsi="Cambria Math" w:cs="Times New Roman"/>
              <w:color w:val="000000" w:themeColor="text1"/>
              <w:szCs w:val="24"/>
            </w:rPr>
            <m:t>=f(</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HE</m:t>
              </m:r>
            </m:e>
            <m:sub>
              <m:r>
                <w:rPr>
                  <w:rFonts w:ascii="Cambria Math" w:hAnsi="Cambria Math" w:cs="Times New Roman"/>
                  <w:color w:val="000000" w:themeColor="text1"/>
                  <w:szCs w:val="24"/>
                </w:rPr>
                <m:t>it</m:t>
              </m:r>
            </m:sub>
          </m:sSub>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K</m:t>
              </m:r>
            </m:e>
            <m:sub>
              <m:r>
                <w:rPr>
                  <w:rFonts w:ascii="Cambria Math" w:hAnsi="Cambria Math" w:cs="Times New Roman"/>
                  <w:color w:val="000000" w:themeColor="text1"/>
                  <w:szCs w:val="24"/>
                </w:rPr>
                <m:t>it</m:t>
              </m:r>
            </m:sub>
          </m:sSub>
          <m:r>
            <w:rPr>
              <w:rFonts w:ascii="Cambria Math" w:hAnsi="Cambria Math" w:cs="Times New Roman"/>
              <w:color w:val="000000" w:themeColor="text1"/>
              <w:szCs w:val="24"/>
            </w:rPr>
            <m:t>)                                                     (14)</m:t>
          </m:r>
        </m:oMath>
      </m:oMathPara>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 xml:space="preserve">Where </w:t>
      </w:r>
      <w:proofErr w:type="spellStart"/>
      <w:r w:rsidRPr="00FE60D3">
        <w:rPr>
          <w:rFonts w:cs="Times New Roman"/>
          <w:color w:val="000000" w:themeColor="text1"/>
          <w:szCs w:val="24"/>
        </w:rPr>
        <w:t>EC</w:t>
      </w:r>
      <w:r w:rsidRPr="00FE60D3">
        <w:rPr>
          <w:rFonts w:cs="Times New Roman"/>
          <w:color w:val="000000" w:themeColor="text1"/>
          <w:szCs w:val="24"/>
          <w:vertAlign w:val="subscript"/>
        </w:rPr>
        <w:t>it</w:t>
      </w:r>
      <w:proofErr w:type="spellEnd"/>
      <w:r w:rsidRPr="00FE60D3">
        <w:rPr>
          <w:rFonts w:cs="Times New Roman"/>
          <w:color w:val="000000" w:themeColor="text1"/>
          <w:szCs w:val="24"/>
          <w:vertAlign w:val="subscript"/>
        </w:rPr>
        <w:t xml:space="preserve"> </w:t>
      </w:r>
      <w:r w:rsidRPr="00FE60D3">
        <w:rPr>
          <w:rFonts w:cs="Times New Roman"/>
          <w:color w:val="000000" w:themeColor="text1"/>
          <w:szCs w:val="24"/>
        </w:rPr>
        <w:t>denotes economic complexity, H</w:t>
      </w:r>
      <w:r w:rsidRPr="00FE60D3">
        <w:rPr>
          <w:rFonts w:cs="Times New Roman"/>
          <w:i/>
          <w:color w:val="000000" w:themeColor="text1"/>
          <w:szCs w:val="24"/>
          <w:vertAlign w:val="subscript"/>
        </w:rPr>
        <w:t xml:space="preserve">it </w:t>
      </w:r>
      <w:r w:rsidRPr="00FE60D3">
        <w:rPr>
          <w:rFonts w:cs="Times New Roman"/>
          <w:color w:val="000000" w:themeColor="text1"/>
          <w:szCs w:val="24"/>
        </w:rPr>
        <w:t>denotes human capital which comprises of both health expenditure and life expectancy, K</w:t>
      </w:r>
      <w:r w:rsidRPr="00FE60D3">
        <w:rPr>
          <w:rFonts w:cs="Times New Roman"/>
          <w:color w:val="000000" w:themeColor="text1"/>
          <w:szCs w:val="24"/>
          <w:vertAlign w:val="subscript"/>
        </w:rPr>
        <w:t>it</w:t>
      </w:r>
      <w:r w:rsidRPr="00FE60D3">
        <w:rPr>
          <w:rFonts w:cs="Times New Roman"/>
          <w:color w:val="000000" w:themeColor="text1"/>
          <w:szCs w:val="24"/>
        </w:rPr>
        <w:t xml:space="preserve"> represents the control variables, that is, all other factors affecting economic complexity other than capital</w:t>
      </w:r>
      <w:r w:rsidRPr="00FE60D3">
        <w:rPr>
          <w:rFonts w:cs="Times New Roman"/>
          <w:i/>
          <w:color w:val="000000" w:themeColor="text1"/>
          <w:szCs w:val="24"/>
        </w:rPr>
        <w:t xml:space="preserve">. </w:t>
      </w:r>
      <w:r w:rsidRPr="00FE60D3">
        <w:rPr>
          <w:rFonts w:cs="Times New Roman"/>
          <w:color w:val="000000" w:themeColor="text1"/>
          <w:szCs w:val="24"/>
        </w:rPr>
        <w:t>Hence, Equation (</w:t>
      </w:r>
      <w:r>
        <w:rPr>
          <w:rFonts w:cs="Times New Roman"/>
          <w:color w:val="000000" w:themeColor="text1"/>
          <w:szCs w:val="24"/>
        </w:rPr>
        <w:t>14</w:t>
      </w:r>
      <w:r w:rsidRPr="00FE60D3">
        <w:rPr>
          <w:rFonts w:cs="Times New Roman"/>
          <w:color w:val="000000" w:themeColor="text1"/>
          <w:szCs w:val="24"/>
        </w:rPr>
        <w:t>) is re-stated as Equation (</w:t>
      </w:r>
      <w:r>
        <w:rPr>
          <w:rFonts w:cs="Times New Roman"/>
          <w:color w:val="000000" w:themeColor="text1"/>
          <w:szCs w:val="24"/>
        </w:rPr>
        <w:t>15</w:t>
      </w:r>
      <w:r w:rsidRPr="00FE60D3">
        <w:rPr>
          <w:rFonts w:cs="Times New Roman"/>
          <w:color w:val="000000" w:themeColor="text1"/>
          <w:szCs w:val="24"/>
        </w:rPr>
        <w:t>)</w:t>
      </w:r>
    </w:p>
    <w:p w:rsidR="00687ACB" w:rsidRPr="00FE60D3" w:rsidRDefault="00687ACB" w:rsidP="00687ACB">
      <w:pPr>
        <w:spacing w:line="240" w:lineRule="auto"/>
        <w:ind w:firstLine="720"/>
        <w:rPr>
          <w:rFonts w:cs="Times New Roman"/>
          <w:color w:val="000000" w:themeColor="text1"/>
          <w:szCs w:val="24"/>
        </w:rPr>
      </w:pPr>
      <m:oMathPara>
        <m:oMath>
          <m:r>
            <w:rPr>
              <w:rFonts w:ascii="Cambria Math" w:hAnsi="Cambria Math" w:cs="Times New Roman"/>
              <w:color w:val="000000" w:themeColor="text1"/>
              <w:szCs w:val="24"/>
            </w:rPr>
            <m:t>E</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C</m:t>
              </m:r>
            </m:e>
            <m:sub>
              <m:r>
                <w:rPr>
                  <w:rFonts w:ascii="Cambria Math" w:hAnsi="Cambria Math" w:cs="Times New Roman"/>
                  <w:color w:val="000000" w:themeColor="text1"/>
                  <w:szCs w:val="24"/>
                </w:rPr>
                <m:t>it</m:t>
              </m:r>
            </m:sub>
          </m:sSub>
          <m:r>
            <w:rPr>
              <w:rFonts w:ascii="Cambria Math" w:hAnsi="Cambria Math" w:cs="Times New Roman"/>
              <w:color w:val="000000" w:themeColor="text1"/>
              <w:szCs w:val="24"/>
            </w:rPr>
            <m:t>=f(</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HE</m:t>
              </m:r>
            </m:e>
            <m:sub>
              <m:r>
                <w:rPr>
                  <w:rFonts w:ascii="Cambria Math" w:hAnsi="Cambria Math" w:cs="Times New Roman"/>
                  <w:color w:val="000000" w:themeColor="text1"/>
                  <w:szCs w:val="24"/>
                </w:rPr>
                <m:t>it</m:t>
              </m:r>
            </m:sub>
          </m:sSub>
          <m:r>
            <w:rPr>
              <w:rFonts w:ascii="Cambria Math" w:hAnsi="Cambria Math" w:cs="Times New Roman"/>
              <w:color w:val="000000" w:themeColor="text1"/>
              <w:szCs w:val="24"/>
            </w:rPr>
            <m:t>​,L</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E</m:t>
              </m:r>
            </m:e>
            <m:sub>
              <m:r>
                <w:rPr>
                  <w:rFonts w:ascii="Cambria Math" w:hAnsi="Cambria Math" w:cs="Times New Roman"/>
                  <w:color w:val="000000" w:themeColor="text1"/>
                  <w:szCs w:val="24"/>
                </w:rPr>
                <m:t>it</m:t>
              </m:r>
            </m:sub>
          </m:sSub>
          <m:r>
            <w:rPr>
              <w:rFonts w:ascii="Cambria Math" w:hAnsi="Cambria Math" w:cs="Times New Roman"/>
              <w:color w:val="000000" w:themeColor="text1"/>
              <w:szCs w:val="24"/>
            </w:rPr>
            <m:t>,</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K</m:t>
              </m:r>
            </m:e>
            <m:sub>
              <m:r>
                <w:rPr>
                  <w:rFonts w:ascii="Cambria Math" w:hAnsi="Cambria Math" w:cs="Times New Roman"/>
                  <w:color w:val="000000" w:themeColor="text1"/>
                  <w:szCs w:val="24"/>
                </w:rPr>
                <m:t>it</m:t>
              </m:r>
            </m:sub>
          </m:sSub>
          <m:r>
            <w:rPr>
              <w:rFonts w:ascii="Cambria Math" w:hAnsi="Cambria Math" w:cs="Times New Roman"/>
              <w:color w:val="000000" w:themeColor="text1"/>
              <w:szCs w:val="24"/>
            </w:rPr>
            <m:t>)                                                            (15)</m:t>
          </m:r>
        </m:oMath>
      </m:oMathPara>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In an attempt to determine the relationship between health expenditure and economic complexity in SACs</w:t>
      </w:r>
      <w:r>
        <w:rPr>
          <w:rFonts w:cs="Times New Roman"/>
          <w:bCs/>
          <w:color w:val="000000" w:themeColor="text1"/>
          <w:szCs w:val="24"/>
        </w:rPr>
        <w:t>,</w:t>
      </w:r>
      <w:r w:rsidRPr="00FE60D3">
        <w:rPr>
          <w:rFonts w:cs="Times New Roman"/>
          <w:b/>
          <w:color w:val="000000" w:themeColor="text1"/>
          <w:szCs w:val="24"/>
        </w:rPr>
        <w:t xml:space="preserve"> </w:t>
      </w:r>
      <w:r w:rsidRPr="00073954">
        <w:rPr>
          <w:rFonts w:cs="Times New Roman"/>
          <w:bCs/>
          <w:color w:val="000000" w:themeColor="text1"/>
          <w:szCs w:val="24"/>
        </w:rPr>
        <w:t>t</w:t>
      </w:r>
      <w:r w:rsidRPr="00FE60D3">
        <w:rPr>
          <w:rFonts w:cs="Times New Roman"/>
          <w:color w:val="000000" w:themeColor="text1"/>
          <w:szCs w:val="24"/>
        </w:rPr>
        <w:t>his study controls for the effect of life expectancy in the model s</w:t>
      </w:r>
      <w:r>
        <w:rPr>
          <w:rFonts w:cs="Times New Roman"/>
          <w:color w:val="000000" w:themeColor="text1"/>
          <w:szCs w:val="24"/>
        </w:rPr>
        <w:t>uch that Equation (15) is re-</w:t>
      </w:r>
      <w:r w:rsidRPr="00FE60D3">
        <w:rPr>
          <w:rFonts w:cs="Times New Roman"/>
          <w:color w:val="000000" w:themeColor="text1"/>
          <w:szCs w:val="24"/>
        </w:rPr>
        <w:t>specified as in Equation (</w:t>
      </w:r>
      <w:r>
        <w:rPr>
          <w:rFonts w:cs="Times New Roman"/>
          <w:color w:val="000000" w:themeColor="text1"/>
          <w:szCs w:val="24"/>
        </w:rPr>
        <w:t>16</w:t>
      </w:r>
      <w:r w:rsidRPr="00FE60D3">
        <w:rPr>
          <w:rFonts w:cs="Times New Roman"/>
          <w:color w:val="000000" w:themeColor="text1"/>
          <w:szCs w:val="24"/>
        </w:rPr>
        <w:t>)</w:t>
      </w:r>
    </w:p>
    <w:p w:rsidR="00687ACB" w:rsidRPr="00FE60D3" w:rsidRDefault="00687ACB" w:rsidP="00687ACB">
      <w:pPr>
        <w:spacing w:line="240" w:lineRule="auto"/>
        <w:ind w:firstLine="720"/>
        <w:rPr>
          <w:rFonts w:cs="Times New Roman"/>
          <w:color w:val="000000" w:themeColor="text1"/>
          <w:szCs w:val="24"/>
        </w:rPr>
      </w:pPr>
      <w:r w:rsidRPr="00073954">
        <w:rPr>
          <w:rFonts w:cs="Times New Roman"/>
          <w:color w:val="000000" w:themeColor="text1"/>
          <w:position w:val="-12"/>
          <w:szCs w:val="24"/>
        </w:rPr>
        <w:object w:dxaOrig="7200" w:dyaOrig="360">
          <v:shape id="_x0000_i1038" type="#_x0000_t75" style="width:359.25pt;height:21.75pt" o:ole="">
            <v:imagedata r:id="rId32" o:title=""/>
          </v:shape>
          <o:OLEObject Type="Embed" ProgID="Equation.DSMT4" ShapeID="_x0000_i1038" DrawAspect="Content" ObjectID="_1824622656" r:id="rId33"/>
        </w:object>
      </w:r>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By incorporating the control variables (which are represented by K</w:t>
      </w:r>
      <w:r w:rsidRPr="00FE60D3">
        <w:rPr>
          <w:rFonts w:cs="Times New Roman"/>
          <w:color w:val="000000" w:themeColor="text1"/>
          <w:szCs w:val="24"/>
          <w:vertAlign w:val="subscript"/>
        </w:rPr>
        <w:t>it</w:t>
      </w:r>
      <w:r w:rsidRPr="00FE60D3">
        <w:rPr>
          <w:rFonts w:cs="Times New Roman"/>
          <w:color w:val="000000" w:themeColor="text1"/>
          <w:szCs w:val="24"/>
        </w:rPr>
        <w:t xml:space="preserve"> into Equation (</w:t>
      </w:r>
      <w:r>
        <w:rPr>
          <w:rFonts w:cs="Times New Roman"/>
          <w:color w:val="000000" w:themeColor="text1"/>
          <w:szCs w:val="24"/>
        </w:rPr>
        <w:t>16</w:t>
      </w:r>
      <w:r w:rsidRPr="00FE60D3">
        <w:rPr>
          <w:rFonts w:cs="Times New Roman"/>
          <w:color w:val="000000" w:themeColor="text1"/>
          <w:szCs w:val="24"/>
        </w:rPr>
        <w:t>), it yields Equation (</w:t>
      </w:r>
      <w:r>
        <w:rPr>
          <w:rFonts w:cs="Times New Roman"/>
          <w:color w:val="000000" w:themeColor="text1"/>
          <w:szCs w:val="24"/>
        </w:rPr>
        <w:t>17</w:t>
      </w:r>
      <w:r w:rsidRPr="00FE60D3">
        <w:rPr>
          <w:rFonts w:cs="Times New Roman"/>
          <w:color w:val="000000" w:themeColor="text1"/>
          <w:szCs w:val="24"/>
        </w:rPr>
        <w:t>)</w:t>
      </w:r>
    </w:p>
    <w:p w:rsidR="00687ACB" w:rsidRPr="00FE60D3" w:rsidRDefault="00687ACB" w:rsidP="00687ACB">
      <w:pPr>
        <w:spacing w:line="240" w:lineRule="auto"/>
        <w:ind w:firstLine="720"/>
        <w:rPr>
          <w:rFonts w:cs="Times New Roman"/>
          <w:color w:val="000000" w:themeColor="text1"/>
          <w:szCs w:val="24"/>
        </w:rPr>
      </w:pPr>
      <w:r w:rsidRPr="00073954">
        <w:rPr>
          <w:rFonts w:cs="Times New Roman"/>
          <w:color w:val="000000" w:themeColor="text1"/>
          <w:position w:val="-12"/>
          <w:szCs w:val="24"/>
        </w:rPr>
        <w:object w:dxaOrig="7180" w:dyaOrig="360">
          <v:shape id="_x0000_i1039" type="#_x0000_t75" style="width:358.5pt;height:21.75pt" o:ole="">
            <v:imagedata r:id="rId34" o:title=""/>
          </v:shape>
          <o:OLEObject Type="Embed" ProgID="Equation.DSMT4" ShapeID="_x0000_i1039" DrawAspect="Content" ObjectID="_1824622657" r:id="rId35"/>
        </w:object>
      </w:r>
    </w:p>
    <w:p w:rsidR="00687ACB" w:rsidRPr="00FE60D3" w:rsidRDefault="00687ACB" w:rsidP="00687ACB">
      <w:pPr>
        <w:spacing w:line="240" w:lineRule="auto"/>
        <w:rPr>
          <w:rFonts w:cs="Times New Roman"/>
          <w:bCs/>
          <w:color w:val="000000" w:themeColor="text1"/>
          <w:szCs w:val="24"/>
        </w:rPr>
      </w:pPr>
      <w:r w:rsidRPr="00FE60D3">
        <w:rPr>
          <w:rFonts w:cs="Times New Roman"/>
          <w:bCs/>
          <w:color w:val="000000" w:themeColor="text1"/>
          <w:szCs w:val="24"/>
        </w:rPr>
        <w:t>Where</w:t>
      </w:r>
      <w:r>
        <w:rPr>
          <w:rFonts w:cs="Times New Roman"/>
          <w:bCs/>
          <w:color w:val="000000" w:themeColor="text1"/>
          <w:szCs w:val="24"/>
        </w:rPr>
        <w:t xml:space="preserve">: </w:t>
      </w:r>
      <w:bookmarkStart w:id="2" w:name="_Hlk155871270"/>
      <w:proofErr w:type="spellStart"/>
      <w:r w:rsidRPr="00FE60D3">
        <w:rPr>
          <w:rFonts w:cs="Times New Roman"/>
          <w:bCs/>
          <w:color w:val="000000" w:themeColor="text1"/>
          <w:szCs w:val="24"/>
        </w:rPr>
        <w:t>HE</w:t>
      </w:r>
      <w:r w:rsidRPr="00FE60D3">
        <w:rPr>
          <w:rFonts w:cs="Times New Roman"/>
          <w:bCs/>
          <w:color w:val="000000" w:themeColor="text1"/>
          <w:szCs w:val="24"/>
          <w:vertAlign w:val="subscript"/>
        </w:rPr>
        <w:t>it</w:t>
      </w:r>
      <w:proofErr w:type="spellEnd"/>
      <w:r w:rsidRPr="00FE60D3">
        <w:rPr>
          <w:rFonts w:cs="Times New Roman"/>
          <w:bCs/>
          <w:color w:val="000000" w:themeColor="text1"/>
          <w:szCs w:val="24"/>
          <w:vertAlign w:val="subscript"/>
        </w:rPr>
        <w:t xml:space="preserve"> </w:t>
      </w:r>
      <w:r w:rsidRPr="00FE60D3">
        <w:rPr>
          <w:rFonts w:cs="Times New Roman"/>
          <w:bCs/>
          <w:color w:val="000000" w:themeColor="text1"/>
          <w:szCs w:val="24"/>
        </w:rPr>
        <w:t>= Health Expenditure</w:t>
      </w:r>
      <w:r>
        <w:rPr>
          <w:rFonts w:cs="Times New Roman"/>
          <w:bCs/>
          <w:color w:val="000000" w:themeColor="text1"/>
          <w:szCs w:val="24"/>
        </w:rPr>
        <w:t xml:space="preserve">, </w:t>
      </w:r>
      <w:proofErr w:type="spellStart"/>
      <w:r w:rsidRPr="00FE60D3">
        <w:rPr>
          <w:rFonts w:cs="Times New Roman"/>
          <w:bCs/>
          <w:color w:val="000000" w:themeColor="text1"/>
          <w:szCs w:val="24"/>
        </w:rPr>
        <w:t>X</w:t>
      </w:r>
      <w:r w:rsidRPr="00FE60D3">
        <w:rPr>
          <w:rFonts w:cs="Times New Roman"/>
          <w:bCs/>
          <w:color w:val="000000" w:themeColor="text1"/>
          <w:szCs w:val="24"/>
          <w:vertAlign w:val="subscript"/>
        </w:rPr>
        <w:t>it</w:t>
      </w:r>
      <w:proofErr w:type="spellEnd"/>
      <w:r w:rsidRPr="00FE60D3">
        <w:rPr>
          <w:rFonts w:cs="Times New Roman"/>
          <w:bCs/>
          <w:color w:val="000000" w:themeColor="text1"/>
          <w:szCs w:val="24"/>
        </w:rPr>
        <w:t>= Export value,</w:t>
      </w:r>
      <w:r>
        <w:rPr>
          <w:rFonts w:cs="Times New Roman"/>
          <w:bCs/>
          <w:color w:val="000000" w:themeColor="text1"/>
          <w:szCs w:val="24"/>
        </w:rPr>
        <w:t xml:space="preserve"> </w:t>
      </w:r>
      <w:proofErr w:type="spellStart"/>
      <w:r w:rsidRPr="00FE60D3">
        <w:rPr>
          <w:rFonts w:cs="Times New Roman"/>
          <w:bCs/>
          <w:color w:val="000000" w:themeColor="text1"/>
          <w:szCs w:val="24"/>
        </w:rPr>
        <w:t>INQ</w:t>
      </w:r>
      <w:r w:rsidRPr="00FE60D3">
        <w:rPr>
          <w:rFonts w:cs="Times New Roman"/>
          <w:bCs/>
          <w:color w:val="000000" w:themeColor="text1"/>
          <w:szCs w:val="24"/>
          <w:vertAlign w:val="subscript"/>
        </w:rPr>
        <w:t>it</w:t>
      </w:r>
      <w:proofErr w:type="spellEnd"/>
      <w:r w:rsidRPr="00FE60D3">
        <w:rPr>
          <w:rFonts w:cs="Times New Roman"/>
          <w:bCs/>
          <w:color w:val="000000" w:themeColor="text1"/>
          <w:szCs w:val="24"/>
        </w:rPr>
        <w:t>= Institutional quality,</w:t>
      </w:r>
      <w:r>
        <w:rPr>
          <w:rFonts w:cs="Times New Roman"/>
          <w:bCs/>
          <w:color w:val="000000" w:themeColor="text1"/>
          <w:szCs w:val="24"/>
        </w:rPr>
        <w:t xml:space="preserve"> </w:t>
      </w:r>
      <w:proofErr w:type="spellStart"/>
      <w:r w:rsidRPr="00FE60D3">
        <w:rPr>
          <w:rFonts w:cs="Times New Roman"/>
          <w:bCs/>
          <w:color w:val="000000" w:themeColor="text1"/>
          <w:szCs w:val="24"/>
        </w:rPr>
        <w:t>FDI</w:t>
      </w:r>
      <w:r w:rsidRPr="00FE60D3">
        <w:rPr>
          <w:rFonts w:cs="Times New Roman"/>
          <w:bCs/>
          <w:color w:val="000000" w:themeColor="text1"/>
          <w:szCs w:val="24"/>
          <w:vertAlign w:val="subscript"/>
        </w:rPr>
        <w:t>it</w:t>
      </w:r>
      <w:proofErr w:type="spellEnd"/>
      <w:r w:rsidRPr="00FE60D3">
        <w:rPr>
          <w:rFonts w:cs="Times New Roman"/>
          <w:bCs/>
          <w:color w:val="000000" w:themeColor="text1"/>
          <w:szCs w:val="24"/>
          <w:vertAlign w:val="subscript"/>
        </w:rPr>
        <w:t xml:space="preserve"> </w:t>
      </w:r>
      <w:r w:rsidRPr="00FE60D3">
        <w:rPr>
          <w:rFonts w:cs="Times New Roman"/>
          <w:bCs/>
          <w:color w:val="000000" w:themeColor="text1"/>
          <w:szCs w:val="24"/>
        </w:rPr>
        <w:t>= Foreign Direct Investment,</w:t>
      </w:r>
      <w:r>
        <w:rPr>
          <w:rFonts w:cs="Times New Roman"/>
          <w:bCs/>
          <w:color w:val="000000" w:themeColor="text1"/>
          <w:szCs w:val="24"/>
        </w:rPr>
        <w:t xml:space="preserve"> </w:t>
      </w:r>
      <w:proofErr w:type="spellStart"/>
      <w:r w:rsidRPr="00FE60D3">
        <w:rPr>
          <w:rFonts w:cs="Times New Roman"/>
          <w:bCs/>
          <w:color w:val="000000" w:themeColor="text1"/>
          <w:szCs w:val="24"/>
        </w:rPr>
        <w:t>GCF</w:t>
      </w:r>
      <w:r w:rsidRPr="00FE60D3">
        <w:rPr>
          <w:rFonts w:cs="Times New Roman"/>
          <w:bCs/>
          <w:color w:val="000000" w:themeColor="text1"/>
          <w:szCs w:val="24"/>
          <w:vertAlign w:val="subscript"/>
        </w:rPr>
        <w:t>it</w:t>
      </w:r>
      <w:proofErr w:type="spellEnd"/>
      <w:r w:rsidRPr="00FE60D3">
        <w:rPr>
          <w:rFonts w:cs="Times New Roman"/>
          <w:bCs/>
          <w:color w:val="000000" w:themeColor="text1"/>
          <w:szCs w:val="24"/>
        </w:rPr>
        <w:t>= Gross Fixed Capital Formation</w:t>
      </w:r>
      <w:r>
        <w:rPr>
          <w:rFonts w:cs="Times New Roman"/>
          <w:bCs/>
          <w:color w:val="000000" w:themeColor="text1"/>
          <w:szCs w:val="24"/>
        </w:rPr>
        <w:t>.</w:t>
      </w:r>
    </w:p>
    <w:bookmarkEnd w:id="2"/>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Expressing Equation (1</w:t>
      </w:r>
      <w:r>
        <w:rPr>
          <w:rFonts w:cs="Times New Roman"/>
          <w:color w:val="000000" w:themeColor="text1"/>
          <w:szCs w:val="24"/>
        </w:rPr>
        <w:t>7</w:t>
      </w:r>
      <w:r w:rsidRPr="00FE60D3">
        <w:rPr>
          <w:rFonts w:cs="Times New Roman"/>
          <w:color w:val="000000" w:themeColor="text1"/>
          <w:szCs w:val="24"/>
        </w:rPr>
        <w:t>) in explicit form, it becomes Equation (</w:t>
      </w:r>
      <w:r>
        <w:rPr>
          <w:rFonts w:cs="Times New Roman"/>
          <w:color w:val="000000" w:themeColor="text1"/>
          <w:szCs w:val="24"/>
        </w:rPr>
        <w:t>18</w:t>
      </w:r>
      <w:r w:rsidRPr="00FE60D3">
        <w:rPr>
          <w:rFonts w:cs="Times New Roman"/>
          <w:color w:val="000000" w:themeColor="text1"/>
          <w:szCs w:val="24"/>
        </w:rPr>
        <w:t>)</w:t>
      </w:r>
    </w:p>
    <w:p w:rsidR="00687ACB" w:rsidRPr="00FE60D3" w:rsidRDefault="00687ACB" w:rsidP="00687ACB">
      <w:pPr>
        <w:spacing w:line="240" w:lineRule="auto"/>
        <w:ind w:firstLine="720"/>
        <w:rPr>
          <w:rFonts w:cs="Times New Roman"/>
          <w:b/>
          <w:color w:val="000000" w:themeColor="text1"/>
          <w:szCs w:val="24"/>
        </w:rPr>
      </w:pPr>
      <w:r w:rsidRPr="00073954">
        <w:rPr>
          <w:rFonts w:cs="Times New Roman"/>
          <w:color w:val="000000" w:themeColor="text1"/>
          <w:position w:val="-14"/>
          <w:szCs w:val="24"/>
        </w:rPr>
        <w:object w:dxaOrig="7420" w:dyaOrig="380">
          <v:shape id="_x0000_i1040" type="#_x0000_t75" style="width:364.5pt;height:21.75pt" o:ole="">
            <v:imagedata r:id="rId36" o:title=""/>
          </v:shape>
          <o:OLEObject Type="Embed" ProgID="Equation.DSMT4" ShapeID="_x0000_i1040" DrawAspect="Content" ObjectID="_1824622658" r:id="rId37"/>
        </w:object>
      </w:r>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 xml:space="preserve">Where </w:t>
      </w:r>
      <w:proofErr w:type="spellStart"/>
      <w:r w:rsidRPr="00FE60D3">
        <w:rPr>
          <w:rFonts w:cs="Times New Roman"/>
          <w:i/>
          <w:color w:val="000000" w:themeColor="text1"/>
          <w:szCs w:val="24"/>
        </w:rPr>
        <w:t>i</w:t>
      </w:r>
      <w:proofErr w:type="spellEnd"/>
      <w:r w:rsidRPr="00FE60D3">
        <w:rPr>
          <w:rFonts w:cs="Times New Roman"/>
          <w:color w:val="000000" w:themeColor="text1"/>
          <w:szCs w:val="24"/>
        </w:rPr>
        <w:t>= 1,</w:t>
      </w:r>
      <w:proofErr w:type="gramStart"/>
      <w:r w:rsidRPr="00FE60D3">
        <w:rPr>
          <w:rFonts w:cs="Times New Roman"/>
          <w:color w:val="000000" w:themeColor="text1"/>
          <w:szCs w:val="24"/>
        </w:rPr>
        <w:t>2,3,…</w:t>
      </w:r>
      <w:proofErr w:type="gramEnd"/>
      <w:r w:rsidRPr="00FE60D3">
        <w:rPr>
          <w:rFonts w:cs="Times New Roman"/>
          <w:color w:val="000000" w:themeColor="text1"/>
          <w:szCs w:val="24"/>
        </w:rPr>
        <w:t>5</w:t>
      </w:r>
      <w:r w:rsidRPr="00FE60D3">
        <w:rPr>
          <w:rFonts w:cs="Times New Roman"/>
          <w:b/>
          <w:color w:val="000000" w:themeColor="text1"/>
          <w:szCs w:val="24"/>
        </w:rPr>
        <w:t xml:space="preserve"> </w:t>
      </w:r>
      <w:r w:rsidRPr="00FE60D3">
        <w:rPr>
          <w:rFonts w:cs="Times New Roman"/>
          <w:color w:val="000000" w:themeColor="text1"/>
          <w:szCs w:val="24"/>
        </w:rPr>
        <w:t xml:space="preserve"> </w:t>
      </w:r>
      <w:r w:rsidRPr="00FE60D3">
        <w:rPr>
          <w:rFonts w:cs="Times New Roman"/>
          <w:color w:val="000000" w:themeColor="text1"/>
          <w:szCs w:val="24"/>
        </w:rPr>
        <w:object w:dxaOrig="1540" w:dyaOrig="400">
          <v:shape id="_x0000_i1041" type="#_x0000_t75" style="width:79.5pt;height:22.5pt" o:ole="">
            <v:imagedata r:id="rId38" o:title=""/>
          </v:shape>
          <o:OLEObject Type="Embed" ProgID="Equation.DSMT4" ShapeID="_x0000_i1041" DrawAspect="Content" ObjectID="_1824622659" r:id="rId39"/>
        </w:object>
      </w:r>
      <w:r w:rsidRPr="00FE60D3">
        <w:rPr>
          <w:rFonts w:cs="Times New Roman"/>
          <w:color w:val="000000" w:themeColor="text1"/>
          <w:szCs w:val="24"/>
        </w:rPr>
        <w:t xml:space="preserve"> </w:t>
      </w:r>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Therefore,</w:t>
      </w:r>
    </w:p>
    <w:bookmarkStart w:id="3" w:name="_Hlk155871075"/>
    <w:p w:rsidR="00687ACB" w:rsidRPr="00FE60D3" w:rsidRDefault="00687ACB" w:rsidP="00687ACB">
      <w:pPr>
        <w:spacing w:line="240" w:lineRule="auto"/>
        <w:ind w:firstLine="720"/>
        <w:rPr>
          <w:rFonts w:cs="Times New Roman"/>
          <w:b/>
          <w:color w:val="000000" w:themeColor="text1"/>
          <w:szCs w:val="24"/>
        </w:rPr>
      </w:pPr>
      <w:r w:rsidRPr="00073954">
        <w:rPr>
          <w:rFonts w:cs="Times New Roman"/>
          <w:color w:val="000000" w:themeColor="text1"/>
          <w:position w:val="-14"/>
          <w:szCs w:val="24"/>
        </w:rPr>
        <w:object w:dxaOrig="8040" w:dyaOrig="380">
          <v:shape id="_x0000_i1042" type="#_x0000_t75" style="width:401.25pt;height:21.75pt" o:ole="">
            <v:imagedata r:id="rId40" o:title=""/>
          </v:shape>
          <o:OLEObject Type="Embed" ProgID="Equation.DSMT4" ShapeID="_x0000_i1042" DrawAspect="Content" ObjectID="_1824622660" r:id="rId41"/>
        </w:object>
      </w:r>
      <w:bookmarkEnd w:id="3"/>
    </w:p>
    <w:p w:rsidR="00687ACB" w:rsidRDefault="00687ACB" w:rsidP="00687ACB">
      <w:pPr>
        <w:spacing w:line="240" w:lineRule="auto"/>
        <w:rPr>
          <w:rFonts w:cs="Times New Roman"/>
          <w:color w:val="000000" w:themeColor="text1"/>
          <w:szCs w:val="24"/>
        </w:rPr>
      </w:pPr>
      <w:bookmarkStart w:id="4" w:name="_Hlk155871098"/>
      <w:r w:rsidRPr="00FE60D3">
        <w:rPr>
          <w:rFonts w:cs="Times New Roman"/>
          <w:color w:val="000000" w:themeColor="text1"/>
          <w:szCs w:val="24"/>
        </w:rPr>
        <w:t xml:space="preserve">Where </w:t>
      </w:r>
      <w:proofErr w:type="spellStart"/>
      <w:r w:rsidRPr="00FE60D3">
        <w:rPr>
          <w:rFonts w:cs="Times New Roman"/>
          <w:color w:val="000000" w:themeColor="text1"/>
          <w:szCs w:val="24"/>
        </w:rPr>
        <w:t>δ</w:t>
      </w:r>
      <w:r w:rsidRPr="00FE60D3">
        <w:rPr>
          <w:rFonts w:cs="Times New Roman"/>
          <w:color w:val="000000" w:themeColor="text1"/>
          <w:szCs w:val="24"/>
          <w:vertAlign w:val="subscript"/>
        </w:rPr>
        <w:t>t</w:t>
      </w:r>
      <w:proofErr w:type="spellEnd"/>
      <w:r w:rsidRPr="00FE60D3">
        <w:rPr>
          <w:rFonts w:cs="Times New Roman"/>
          <w:color w:val="000000" w:themeColor="text1"/>
          <w:szCs w:val="24"/>
        </w:rPr>
        <w:t>= attributes of a particular country that vary over time</w:t>
      </w:r>
      <w:r>
        <w:rPr>
          <w:rFonts w:cs="Times New Roman"/>
          <w:color w:val="000000" w:themeColor="text1"/>
          <w:szCs w:val="24"/>
        </w:rPr>
        <w:t xml:space="preserve">, </w:t>
      </w:r>
      <w:proofErr w:type="spellStart"/>
      <w:r w:rsidRPr="00FE60D3">
        <w:rPr>
          <w:rFonts w:cs="Times New Roman"/>
          <w:color w:val="000000" w:themeColor="text1"/>
          <w:szCs w:val="24"/>
        </w:rPr>
        <w:t>λ</w:t>
      </w:r>
      <w:r w:rsidRPr="00FE60D3">
        <w:rPr>
          <w:rFonts w:cs="Times New Roman"/>
          <w:i/>
          <w:color w:val="000000" w:themeColor="text1"/>
          <w:szCs w:val="24"/>
          <w:vertAlign w:val="subscript"/>
        </w:rPr>
        <w:t>i</w:t>
      </w:r>
      <w:proofErr w:type="spellEnd"/>
      <w:r w:rsidRPr="00FE60D3">
        <w:rPr>
          <w:rFonts w:cs="Times New Roman"/>
          <w:color w:val="000000" w:themeColor="text1"/>
          <w:szCs w:val="24"/>
        </w:rPr>
        <w:t xml:space="preserve"> = attributes of </w:t>
      </w:r>
      <w:proofErr w:type="spellStart"/>
      <w:proofErr w:type="gramStart"/>
      <w:r w:rsidRPr="00FE60D3">
        <w:rPr>
          <w:rFonts w:cs="Times New Roman"/>
          <w:color w:val="000000" w:themeColor="text1"/>
          <w:szCs w:val="24"/>
        </w:rPr>
        <w:t>a</w:t>
      </w:r>
      <w:proofErr w:type="spellEnd"/>
      <w:proofErr w:type="gramEnd"/>
      <w:r w:rsidRPr="00FE60D3">
        <w:rPr>
          <w:rFonts w:cs="Times New Roman"/>
          <w:color w:val="000000" w:themeColor="text1"/>
          <w:szCs w:val="24"/>
        </w:rPr>
        <w:t xml:space="preserve"> individual country that do not change over time, that is individual specific effect</w:t>
      </w:r>
      <w:r>
        <w:rPr>
          <w:rFonts w:cs="Times New Roman"/>
          <w:color w:val="000000" w:themeColor="text1"/>
          <w:szCs w:val="24"/>
        </w:rPr>
        <w:t xml:space="preserve">, </w:t>
      </w:r>
      <w:r w:rsidRPr="00FE60D3">
        <w:rPr>
          <w:rFonts w:cs="Times New Roman"/>
          <w:color w:val="000000" w:themeColor="text1"/>
          <w:szCs w:val="24"/>
        </w:rPr>
        <w:t>∑</w:t>
      </w:r>
      <w:r w:rsidRPr="00FE60D3">
        <w:rPr>
          <w:rFonts w:cs="Times New Roman"/>
          <w:i/>
          <w:color w:val="000000" w:themeColor="text1"/>
          <w:szCs w:val="24"/>
          <w:vertAlign w:val="subscript"/>
        </w:rPr>
        <w:t>it</w:t>
      </w:r>
      <w:r w:rsidRPr="00FE60D3">
        <w:rPr>
          <w:rFonts w:cs="Times New Roman"/>
          <w:color w:val="000000" w:themeColor="text1"/>
          <w:szCs w:val="24"/>
        </w:rPr>
        <w:t xml:space="preserve"> = the error term and it takes care of the other factors that are not captured in the model</w:t>
      </w:r>
      <w:r>
        <w:rPr>
          <w:rFonts w:cs="Times New Roman"/>
          <w:color w:val="000000" w:themeColor="text1"/>
          <w:szCs w:val="24"/>
        </w:rPr>
        <w:t xml:space="preserve">, </w:t>
      </w:r>
      <w:r w:rsidRPr="00FE60D3">
        <w:rPr>
          <w:rFonts w:cs="Times New Roman"/>
          <w:color w:val="000000" w:themeColor="text1"/>
          <w:szCs w:val="24"/>
        </w:rPr>
        <w:t>α</w:t>
      </w:r>
      <w:r w:rsidRPr="00FE60D3">
        <w:rPr>
          <w:rFonts w:cs="Times New Roman"/>
          <w:color w:val="000000" w:themeColor="text1"/>
          <w:szCs w:val="24"/>
          <w:vertAlign w:val="subscript"/>
        </w:rPr>
        <w:t>0 –</w:t>
      </w:r>
      <w:r w:rsidRPr="00FE60D3">
        <w:rPr>
          <w:rFonts w:cs="Times New Roman"/>
          <w:color w:val="000000" w:themeColor="text1"/>
          <w:szCs w:val="24"/>
        </w:rPr>
        <w:t>α</w:t>
      </w:r>
      <w:r w:rsidRPr="00FE60D3">
        <w:rPr>
          <w:rFonts w:cs="Times New Roman"/>
          <w:color w:val="000000" w:themeColor="text1"/>
          <w:szCs w:val="24"/>
          <w:vertAlign w:val="subscript"/>
        </w:rPr>
        <w:t>5</w:t>
      </w:r>
      <w:r w:rsidRPr="00FE60D3">
        <w:rPr>
          <w:rFonts w:cs="Times New Roman"/>
          <w:color w:val="000000" w:themeColor="text1"/>
          <w:szCs w:val="24"/>
        </w:rPr>
        <w:t xml:space="preserve"> = parameters of the model to be estimated. </w:t>
      </w:r>
      <w:bookmarkEnd w:id="4"/>
      <w:r w:rsidRPr="00FE60D3">
        <w:rPr>
          <w:rFonts w:cs="Times New Roman"/>
          <w:color w:val="000000" w:themeColor="text1"/>
          <w:szCs w:val="24"/>
        </w:rPr>
        <w:t>Other variables as earlier stated</w:t>
      </w:r>
      <w:r>
        <w:rPr>
          <w:rFonts w:cs="Times New Roman"/>
          <w:color w:val="000000" w:themeColor="text1"/>
          <w:szCs w:val="24"/>
        </w:rPr>
        <w:t xml:space="preserve">. </w:t>
      </w:r>
      <w:r w:rsidRPr="00FE60D3">
        <w:rPr>
          <w:rFonts w:cs="Times New Roman"/>
          <w:color w:val="000000" w:themeColor="text1"/>
          <w:szCs w:val="24"/>
        </w:rPr>
        <w:t xml:space="preserve">Based on the fact that the level of complexity of </w:t>
      </w:r>
      <w:r w:rsidRPr="00FE60D3">
        <w:rPr>
          <w:rFonts w:cs="Times New Roman"/>
          <w:color w:val="000000" w:themeColor="text1"/>
          <w:szCs w:val="24"/>
        </w:rPr>
        <w:lastRenderedPageBreak/>
        <w:t>a country is a function of its prior level of complexity, the static model in Equation (</w:t>
      </w:r>
      <w:r>
        <w:rPr>
          <w:rFonts w:cs="Times New Roman"/>
          <w:color w:val="000000" w:themeColor="text1"/>
          <w:szCs w:val="24"/>
        </w:rPr>
        <w:t>19</w:t>
      </w:r>
      <w:r w:rsidRPr="00FE60D3">
        <w:rPr>
          <w:rFonts w:cs="Times New Roman"/>
          <w:color w:val="000000" w:themeColor="text1"/>
          <w:szCs w:val="24"/>
        </w:rPr>
        <w:t>) is re-stated as a dynamic model in Equation (</w:t>
      </w:r>
      <w:r>
        <w:rPr>
          <w:rFonts w:cs="Times New Roman"/>
          <w:color w:val="000000" w:themeColor="text1"/>
          <w:szCs w:val="24"/>
        </w:rPr>
        <w:t>20</w:t>
      </w:r>
      <w:r w:rsidRPr="00FE60D3">
        <w:rPr>
          <w:rFonts w:cs="Times New Roman"/>
          <w:color w:val="000000" w:themeColor="text1"/>
          <w:szCs w:val="24"/>
        </w:rPr>
        <w:t>)</w:t>
      </w:r>
      <w:r>
        <w:rPr>
          <w:rFonts w:cs="Times New Roman"/>
          <w:color w:val="000000" w:themeColor="text1"/>
          <w:szCs w:val="24"/>
        </w:rPr>
        <w:t>.</w:t>
      </w:r>
    </w:p>
    <w:bookmarkStart w:id="5" w:name="_Hlk155872220"/>
    <w:p w:rsidR="00687ACB" w:rsidRPr="00FE60D3" w:rsidRDefault="00687ACB" w:rsidP="00687ACB">
      <w:pPr>
        <w:spacing w:before="240" w:line="240" w:lineRule="auto"/>
        <w:rPr>
          <w:rFonts w:cs="Times New Roman"/>
          <w:b/>
          <w:color w:val="000000" w:themeColor="text1"/>
          <w:szCs w:val="24"/>
        </w:rPr>
      </w:pPr>
      <w:r w:rsidRPr="00073954">
        <w:rPr>
          <w:rFonts w:cs="Times New Roman"/>
          <w:color w:val="000000" w:themeColor="text1"/>
          <w:position w:val="-14"/>
          <w:szCs w:val="24"/>
        </w:rPr>
        <w:object w:dxaOrig="9139" w:dyaOrig="380">
          <v:shape id="_x0000_i1043" type="#_x0000_t75" style="width:458.25pt;height:21.75pt" o:ole="">
            <v:imagedata r:id="rId42" o:title=""/>
          </v:shape>
          <o:OLEObject Type="Embed" ProgID="Equation.DSMT4" ShapeID="_x0000_i1043" DrawAspect="Content" ObjectID="_1824622661" r:id="rId43"/>
        </w:object>
      </w:r>
      <w:bookmarkEnd w:id="5"/>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Meanwhile, the introduction of the lag of the dependent variable (</w:t>
      </w:r>
      <w:proofErr w:type="spellStart"/>
      <w:r w:rsidRPr="00FE60D3">
        <w:rPr>
          <w:rFonts w:cs="Times New Roman"/>
          <w:color w:val="000000" w:themeColor="text1"/>
          <w:szCs w:val="24"/>
        </w:rPr>
        <w:t>EC</w:t>
      </w:r>
      <w:r w:rsidRPr="00FE60D3">
        <w:rPr>
          <w:rFonts w:cs="Times New Roman"/>
          <w:i/>
          <w:color w:val="000000" w:themeColor="text1"/>
          <w:szCs w:val="24"/>
          <w:vertAlign w:val="subscript"/>
        </w:rPr>
        <w:t>it</w:t>
      </w:r>
      <w:proofErr w:type="spellEnd"/>
      <w:r w:rsidRPr="00FE60D3">
        <w:rPr>
          <w:rFonts w:cs="Times New Roman"/>
          <w:i/>
          <w:color w:val="000000" w:themeColor="text1"/>
          <w:szCs w:val="24"/>
        </w:rPr>
        <w:t>)</w:t>
      </w:r>
      <w:r w:rsidRPr="00FE60D3">
        <w:rPr>
          <w:rFonts w:cs="Times New Roman"/>
          <w:color w:val="000000" w:themeColor="text1"/>
          <w:szCs w:val="24"/>
        </w:rPr>
        <w:t xml:space="preserve"> into the model as part of the explanatory variables leads to the existence of linear relationship between the lagged variable and the individual specific effect (</w:t>
      </w:r>
      <w:proofErr w:type="spellStart"/>
      <w:r w:rsidRPr="00FE60D3">
        <w:rPr>
          <w:rFonts w:cs="Times New Roman"/>
          <w:color w:val="000000" w:themeColor="text1"/>
          <w:szCs w:val="24"/>
        </w:rPr>
        <w:t>λ</w:t>
      </w:r>
      <w:r w:rsidRPr="00FE60D3">
        <w:rPr>
          <w:rFonts w:cs="Times New Roman"/>
          <w:i/>
          <w:color w:val="000000" w:themeColor="text1"/>
          <w:szCs w:val="24"/>
          <w:vertAlign w:val="subscript"/>
        </w:rPr>
        <w:t>i</w:t>
      </w:r>
      <w:proofErr w:type="spellEnd"/>
      <w:r w:rsidRPr="00FE60D3">
        <w:rPr>
          <w:rFonts w:cs="Times New Roman"/>
          <w:i/>
          <w:color w:val="000000" w:themeColor="text1"/>
          <w:szCs w:val="24"/>
        </w:rPr>
        <w:t>)</w:t>
      </w:r>
      <w:r w:rsidRPr="00FE60D3">
        <w:rPr>
          <w:rFonts w:cs="Times New Roman"/>
          <w:color w:val="000000" w:themeColor="text1"/>
          <w:szCs w:val="24"/>
        </w:rPr>
        <w:t xml:space="preserve">. that is, </w:t>
      </w:r>
      <w:proofErr w:type="gramStart"/>
      <w:r w:rsidRPr="00FE60D3">
        <w:rPr>
          <w:rFonts w:cs="Times New Roman"/>
          <w:color w:val="000000" w:themeColor="text1"/>
          <w:szCs w:val="24"/>
        </w:rPr>
        <w:t>E(</w:t>
      </w:r>
      <w:proofErr w:type="spellStart"/>
      <w:proofErr w:type="gramEnd"/>
      <w:r w:rsidRPr="00FE60D3">
        <w:rPr>
          <w:rFonts w:cs="Times New Roman"/>
          <w:color w:val="000000" w:themeColor="text1"/>
          <w:szCs w:val="24"/>
        </w:rPr>
        <w:t>EC</w:t>
      </w:r>
      <w:r w:rsidRPr="00FE60D3">
        <w:rPr>
          <w:rFonts w:cs="Times New Roman"/>
          <w:i/>
          <w:color w:val="000000" w:themeColor="text1"/>
          <w:szCs w:val="24"/>
          <w:vertAlign w:val="subscript"/>
        </w:rPr>
        <w:t>it</w:t>
      </w:r>
      <w:proofErr w:type="spellEnd"/>
      <w:r w:rsidRPr="00FE60D3">
        <w:rPr>
          <w:rFonts w:cs="Times New Roman"/>
          <w:i/>
          <w:color w:val="000000" w:themeColor="text1"/>
          <w:szCs w:val="24"/>
          <w:vertAlign w:val="subscript"/>
        </w:rPr>
        <w:t xml:space="preserve"> – 1,</w:t>
      </w:r>
      <w:r w:rsidRPr="00FE60D3">
        <w:rPr>
          <w:rFonts w:cs="Times New Roman"/>
          <w:color w:val="000000" w:themeColor="text1"/>
          <w:szCs w:val="24"/>
        </w:rPr>
        <w:t xml:space="preserve"> </w:t>
      </w:r>
      <w:proofErr w:type="spellStart"/>
      <w:r w:rsidRPr="00FE60D3">
        <w:rPr>
          <w:rFonts w:cs="Times New Roman"/>
          <w:color w:val="000000" w:themeColor="text1"/>
          <w:szCs w:val="24"/>
        </w:rPr>
        <w:t>λ</w:t>
      </w:r>
      <w:r w:rsidRPr="00FE60D3">
        <w:rPr>
          <w:rFonts w:cs="Times New Roman"/>
          <w:i/>
          <w:color w:val="000000" w:themeColor="text1"/>
          <w:szCs w:val="24"/>
          <w:vertAlign w:val="subscript"/>
        </w:rPr>
        <w:t>i</w:t>
      </w:r>
      <w:proofErr w:type="spellEnd"/>
      <w:r w:rsidRPr="00FE60D3">
        <w:rPr>
          <w:rFonts w:cs="Times New Roman"/>
          <w:color w:val="000000" w:themeColor="text1"/>
          <w:szCs w:val="24"/>
        </w:rPr>
        <w:t>) ≠ 0. This portrays the existence of endogeneity problem, the use of either fixed effect or random effect is no longer appropriate for estimating the model. Hence, the use of instrumental variable estimation technique becomes imperative.</w:t>
      </w:r>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 xml:space="preserve">This study </w:t>
      </w:r>
      <w:r>
        <w:rPr>
          <w:rFonts w:cs="Times New Roman"/>
          <w:color w:val="000000" w:themeColor="text1"/>
          <w:szCs w:val="24"/>
        </w:rPr>
        <w:t xml:space="preserve">uses </w:t>
      </w:r>
      <w:r w:rsidRPr="00FE60D3">
        <w:rPr>
          <w:rFonts w:cs="Times New Roman"/>
          <w:color w:val="000000" w:themeColor="text1"/>
          <w:szCs w:val="24"/>
        </w:rPr>
        <w:t>panel generalized method of moment (panel GMM) to achieve the objective of the study. In GMM, the problem of endogeneity may be resolved through two methods. The first is difference method while the second method is called orthogonal deviation method. Based on the fact that the difference method tends to ignore the long run effect, this study resorts to the use of orthogonal deviation method to removing the problem of endogeneity from the model. Hence, to remove the individual or specific effect from the model through the use of orthogonal deviation method of Equation (</w:t>
      </w:r>
      <w:r>
        <w:rPr>
          <w:rFonts w:cs="Times New Roman"/>
          <w:color w:val="000000" w:themeColor="text1"/>
          <w:szCs w:val="24"/>
        </w:rPr>
        <w:t>20</w:t>
      </w:r>
      <w:r w:rsidRPr="00FE60D3">
        <w:rPr>
          <w:rFonts w:cs="Times New Roman"/>
          <w:color w:val="000000" w:themeColor="text1"/>
          <w:szCs w:val="24"/>
        </w:rPr>
        <w:t>) is re- specified as in Equation (</w:t>
      </w:r>
      <w:r>
        <w:rPr>
          <w:rFonts w:cs="Times New Roman"/>
          <w:color w:val="000000" w:themeColor="text1"/>
          <w:szCs w:val="24"/>
        </w:rPr>
        <w:t>21</w:t>
      </w:r>
      <w:r w:rsidRPr="00FE60D3">
        <w:rPr>
          <w:rFonts w:cs="Times New Roman"/>
          <w:color w:val="000000" w:themeColor="text1"/>
          <w:szCs w:val="24"/>
        </w:rPr>
        <w:t>)</w:t>
      </w:r>
    </w:p>
    <w:bookmarkStart w:id="6" w:name="_Hlk155872444"/>
    <w:p w:rsidR="00687ACB" w:rsidRPr="00FE60D3" w:rsidRDefault="00687ACB" w:rsidP="00687ACB">
      <w:pPr>
        <w:spacing w:line="240" w:lineRule="auto"/>
        <w:rPr>
          <w:rFonts w:cs="Times New Roman"/>
          <w:b/>
          <w:i/>
          <w:color w:val="000000" w:themeColor="text1"/>
          <w:szCs w:val="24"/>
        </w:rPr>
      </w:pPr>
      <w:r w:rsidRPr="00073954">
        <w:rPr>
          <w:rFonts w:cs="Times New Roman"/>
          <w:color w:val="000000" w:themeColor="text1"/>
          <w:position w:val="-12"/>
          <w:szCs w:val="24"/>
        </w:rPr>
        <w:object w:dxaOrig="8900" w:dyaOrig="400">
          <v:shape id="_x0000_i1044" type="#_x0000_t75" style="width:444.75pt;height:22.5pt" o:ole="">
            <v:imagedata r:id="rId44" o:title=""/>
          </v:shape>
          <o:OLEObject Type="Embed" ProgID="Equation.DSMT4" ShapeID="_x0000_i1044" DrawAspect="Content" ObjectID="_1824622662" r:id="rId45"/>
        </w:object>
      </w:r>
      <w:bookmarkEnd w:id="6"/>
      <w:r w:rsidRPr="00FE60D3">
        <w:rPr>
          <w:rFonts w:cs="Times New Roman"/>
          <w:b/>
          <w:i/>
          <w:color w:val="000000" w:themeColor="text1"/>
          <w:szCs w:val="24"/>
        </w:rPr>
        <w:t xml:space="preserve"> </w:t>
      </w:r>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Where</w:t>
      </w:r>
      <w:r>
        <w:rPr>
          <w:rFonts w:cs="Times New Roman"/>
          <w:color w:val="000000" w:themeColor="text1"/>
          <w:szCs w:val="24"/>
        </w:rPr>
        <w:t xml:space="preserve">: </w:t>
      </w:r>
    </w:p>
    <w:p w:rsidR="00687ACB" w:rsidRPr="00FE60D3" w:rsidRDefault="00687ACB" w:rsidP="00687ACB">
      <w:pPr>
        <w:spacing w:line="240" w:lineRule="auto"/>
        <w:ind w:firstLine="720"/>
        <w:rPr>
          <w:rFonts w:cs="Times New Roman"/>
          <w:color w:val="000000" w:themeColor="text1"/>
          <w:szCs w:val="24"/>
        </w:rPr>
      </w:pPr>
      <w:r w:rsidRPr="00F22DE7">
        <w:rPr>
          <w:rFonts w:cs="Times New Roman"/>
          <w:color w:val="000000" w:themeColor="text1"/>
          <w:position w:val="-60"/>
          <w:szCs w:val="24"/>
        </w:rPr>
        <w:object w:dxaOrig="7260" w:dyaOrig="1320">
          <v:shape id="_x0000_i1045" type="#_x0000_t75" style="width:5in;height:65.25pt" o:ole="">
            <v:imagedata r:id="rId46" o:title=""/>
          </v:shape>
          <o:OLEObject Type="Embed" ProgID="Equation.DSMT4" ShapeID="_x0000_i1045" DrawAspect="Content" ObjectID="_1824622663" r:id="rId47"/>
        </w:object>
      </w:r>
    </w:p>
    <w:p w:rsidR="00687ACB" w:rsidRPr="00FE60D3" w:rsidRDefault="00687ACB" w:rsidP="00687ACB">
      <w:pPr>
        <w:spacing w:line="240" w:lineRule="auto"/>
        <w:rPr>
          <w:rFonts w:cs="Times New Roman"/>
          <w:color w:val="000000" w:themeColor="text1"/>
          <w:szCs w:val="24"/>
        </w:rPr>
      </w:pPr>
      <w:r w:rsidRPr="00FE60D3">
        <w:rPr>
          <w:rFonts w:cs="Times New Roman"/>
          <w:color w:val="000000" w:themeColor="text1"/>
          <w:szCs w:val="24"/>
        </w:rPr>
        <w:t>subsequently, subtracting Equation (</w:t>
      </w:r>
      <w:r>
        <w:rPr>
          <w:rFonts w:cs="Times New Roman"/>
          <w:color w:val="000000" w:themeColor="text1"/>
          <w:szCs w:val="24"/>
        </w:rPr>
        <w:t>20</w:t>
      </w:r>
      <w:r w:rsidRPr="00FE60D3">
        <w:rPr>
          <w:rFonts w:cs="Times New Roman"/>
          <w:color w:val="000000" w:themeColor="text1"/>
          <w:szCs w:val="24"/>
        </w:rPr>
        <w:t>) from Equation (</w:t>
      </w:r>
      <w:r>
        <w:rPr>
          <w:rFonts w:cs="Times New Roman"/>
          <w:color w:val="000000" w:themeColor="text1"/>
          <w:szCs w:val="24"/>
        </w:rPr>
        <w:t>21</w:t>
      </w:r>
      <w:r w:rsidRPr="00FE60D3">
        <w:rPr>
          <w:rFonts w:cs="Times New Roman"/>
          <w:color w:val="000000" w:themeColor="text1"/>
          <w:szCs w:val="24"/>
        </w:rPr>
        <w:t>)</w:t>
      </w:r>
    </w:p>
    <w:bookmarkStart w:id="7" w:name="_Hlk155872593"/>
    <w:p w:rsidR="00687ACB" w:rsidRPr="00FE60D3" w:rsidRDefault="00687ACB" w:rsidP="00687ACB">
      <w:pPr>
        <w:spacing w:line="240" w:lineRule="auto"/>
        <w:rPr>
          <w:rFonts w:cs="Times New Roman"/>
          <w:b/>
          <w:color w:val="000000" w:themeColor="text1"/>
          <w:szCs w:val="24"/>
        </w:rPr>
      </w:pPr>
      <w:r w:rsidRPr="00073954">
        <w:rPr>
          <w:rFonts w:cs="Times New Roman"/>
          <w:color w:val="000000" w:themeColor="text1"/>
          <w:position w:val="-12"/>
          <w:szCs w:val="24"/>
        </w:rPr>
        <w:object w:dxaOrig="8540" w:dyaOrig="540">
          <v:shape id="_x0000_i1046" type="#_x0000_t75" style="width:429.75pt;height:30pt" o:ole="">
            <v:imagedata r:id="rId48" o:title=""/>
          </v:shape>
          <o:OLEObject Type="Embed" ProgID="Equation.DSMT4" ShapeID="_x0000_i1046" DrawAspect="Content" ObjectID="_1824622664" r:id="rId49"/>
        </w:object>
      </w:r>
      <w:bookmarkEnd w:id="7"/>
    </w:p>
    <w:p w:rsidR="00687ACB" w:rsidRPr="003A324C" w:rsidRDefault="00687ACB" w:rsidP="00687ACB">
      <w:pPr>
        <w:spacing w:line="240" w:lineRule="auto"/>
        <w:rPr>
          <w:rFonts w:cs="Times New Roman"/>
          <w:color w:val="000000" w:themeColor="text1"/>
          <w:szCs w:val="24"/>
        </w:rPr>
      </w:pPr>
      <w:r w:rsidRPr="00FE60D3">
        <w:rPr>
          <w:rFonts w:cs="Times New Roman"/>
          <w:color w:val="000000" w:themeColor="text1"/>
          <w:szCs w:val="24"/>
        </w:rPr>
        <w:t>It should be noted that ‘</w:t>
      </w:r>
      <w:r>
        <w:rPr>
          <w:rFonts w:cs="Times New Roman"/>
          <w:color w:val="000000" w:themeColor="text1"/>
          <w:szCs w:val="24"/>
        </w:rPr>
        <w:t>‒</w:t>
      </w:r>
      <w:proofErr w:type="gramStart"/>
      <w:r w:rsidRPr="00FE60D3">
        <w:rPr>
          <w:rFonts w:cs="Times New Roman"/>
          <w:color w:val="000000" w:themeColor="text1"/>
          <w:szCs w:val="24"/>
        </w:rPr>
        <w:t>’  and</w:t>
      </w:r>
      <w:proofErr w:type="gramEnd"/>
      <w:r w:rsidRPr="00FE60D3">
        <w:rPr>
          <w:rFonts w:cs="Times New Roman"/>
          <w:color w:val="000000" w:themeColor="text1"/>
          <w:szCs w:val="24"/>
        </w:rPr>
        <w:t xml:space="preserve"> ‘≈’ are used so as just to distinguish the Equations.</w:t>
      </w:r>
    </w:p>
    <w:p w:rsidR="00687ACB" w:rsidRPr="00A32CB7" w:rsidRDefault="00687ACB" w:rsidP="00687ACB">
      <w:pPr>
        <w:spacing w:after="0" w:line="240" w:lineRule="auto"/>
        <w:rPr>
          <w:rFonts w:eastAsia="Times New Roman" w:cs="Times New Roman"/>
          <w:b/>
          <w:szCs w:val="24"/>
        </w:rPr>
      </w:pPr>
      <w:r w:rsidRPr="00A32CB7">
        <w:rPr>
          <w:rFonts w:eastAsia="Times New Roman" w:cs="Times New Roman"/>
          <w:b/>
          <w:szCs w:val="24"/>
        </w:rPr>
        <w:t>4.</w:t>
      </w:r>
      <w:r w:rsidRPr="00A32CB7">
        <w:rPr>
          <w:rFonts w:eastAsia="Times New Roman" w:cs="Times New Roman"/>
          <w:b/>
          <w:szCs w:val="24"/>
        </w:rPr>
        <w:tab/>
        <w:t>Empirical results</w:t>
      </w:r>
    </w:p>
    <w:p w:rsidR="00687ACB" w:rsidRDefault="00687ACB" w:rsidP="00687ACB">
      <w:pPr>
        <w:spacing w:after="0" w:line="240" w:lineRule="auto"/>
        <w:rPr>
          <w:rFonts w:cs="Times New Roman"/>
          <w:bCs/>
          <w:color w:val="000000" w:themeColor="text1"/>
          <w:szCs w:val="24"/>
        </w:rPr>
      </w:pPr>
      <w:bookmarkStart w:id="8" w:name="_Hlk156053286"/>
      <w:r w:rsidRPr="008177BD">
        <w:rPr>
          <w:rFonts w:eastAsia="Times New Roman" w:cs="Times New Roman"/>
          <w:szCs w:val="24"/>
        </w:rPr>
        <w:t xml:space="preserve">This study </w:t>
      </w:r>
      <w:r>
        <w:rPr>
          <w:rFonts w:eastAsia="Times New Roman" w:cs="Times New Roman"/>
          <w:szCs w:val="24"/>
        </w:rPr>
        <w:t>adopts</w:t>
      </w:r>
      <w:r w:rsidRPr="008177BD">
        <w:rPr>
          <w:rFonts w:eastAsia="Times New Roman" w:cs="Times New Roman"/>
          <w:szCs w:val="24"/>
        </w:rPr>
        <w:t xml:space="preserve"> </w:t>
      </w:r>
      <w:r>
        <w:rPr>
          <w:rFonts w:eastAsia="Times New Roman" w:cs="Times New Roman"/>
          <w:szCs w:val="24"/>
        </w:rPr>
        <w:t xml:space="preserve">a </w:t>
      </w:r>
      <w:r w:rsidRPr="00FE60D3">
        <w:rPr>
          <w:rFonts w:cs="Times New Roman"/>
          <w:bCs/>
          <w:color w:val="000000" w:themeColor="text1"/>
          <w:szCs w:val="24"/>
        </w:rPr>
        <w:t xml:space="preserve">dynamic panel data model, using dynamic Generalised Method of Moments (GMM), </w:t>
      </w:r>
      <w:r w:rsidRPr="008177BD">
        <w:rPr>
          <w:rFonts w:eastAsia="Times New Roman" w:cs="Times New Roman"/>
          <w:szCs w:val="24"/>
        </w:rPr>
        <w:t xml:space="preserve">as used by the works of Ibukun and </w:t>
      </w:r>
      <w:proofErr w:type="spellStart"/>
      <w:r w:rsidRPr="008177BD">
        <w:rPr>
          <w:rFonts w:eastAsia="Times New Roman" w:cs="Times New Roman"/>
          <w:szCs w:val="24"/>
        </w:rPr>
        <w:t>Osinubi</w:t>
      </w:r>
      <w:proofErr w:type="spellEnd"/>
      <w:r w:rsidRPr="008177BD">
        <w:rPr>
          <w:rFonts w:eastAsia="Times New Roman" w:cs="Times New Roman"/>
          <w:szCs w:val="24"/>
        </w:rPr>
        <w:t xml:space="preserve"> (2020) and Mehmood et al. (2022). To implement the orthogonality deviation process GMM as reported in (36) and exhibited in Table 1, </w:t>
      </w:r>
      <w:r>
        <w:rPr>
          <w:rFonts w:eastAsia="Times New Roman" w:cs="Times New Roman"/>
          <w:szCs w:val="24"/>
        </w:rPr>
        <w:t>this study</w:t>
      </w:r>
      <w:r w:rsidRPr="008177BD">
        <w:rPr>
          <w:rFonts w:eastAsia="Times New Roman" w:cs="Times New Roman"/>
          <w:szCs w:val="24"/>
        </w:rPr>
        <w:t xml:space="preserve"> conduct</w:t>
      </w:r>
      <w:r>
        <w:rPr>
          <w:rFonts w:eastAsia="Times New Roman" w:cs="Times New Roman"/>
          <w:szCs w:val="24"/>
        </w:rPr>
        <w:t>s</w:t>
      </w:r>
      <w:r w:rsidRPr="008177BD">
        <w:rPr>
          <w:rFonts w:eastAsia="Times New Roman" w:cs="Times New Roman"/>
          <w:szCs w:val="24"/>
        </w:rPr>
        <w:t xml:space="preserve"> a Panel GMM, which examines the effects of health spending on economic complexity in the SACs. The dataset includes multiple variables, focusing on how changes in health spending affect changes in economic complexity.</w:t>
      </w:r>
      <w:r>
        <w:rPr>
          <w:rFonts w:eastAsia="Times New Roman" w:cs="Times New Roman"/>
          <w:szCs w:val="24"/>
        </w:rPr>
        <w:t xml:space="preserve"> </w:t>
      </w:r>
      <w:r w:rsidRPr="008177BD">
        <w:rPr>
          <w:rFonts w:eastAsia="Times New Roman" w:cs="Times New Roman"/>
          <w:szCs w:val="24"/>
        </w:rPr>
        <w:t>The GMM estimate would not be credible without the validity of instruments used (</w:t>
      </w:r>
      <w:proofErr w:type="spellStart"/>
      <w:r w:rsidRPr="008177BD">
        <w:rPr>
          <w:rFonts w:eastAsia="Times New Roman" w:cs="Times New Roman"/>
          <w:szCs w:val="24"/>
        </w:rPr>
        <w:t>Ajisafe</w:t>
      </w:r>
      <w:proofErr w:type="spellEnd"/>
      <w:r w:rsidRPr="008177BD">
        <w:rPr>
          <w:rFonts w:eastAsia="Times New Roman" w:cs="Times New Roman"/>
          <w:szCs w:val="24"/>
        </w:rPr>
        <w:t xml:space="preserve"> &amp; </w:t>
      </w:r>
      <w:proofErr w:type="spellStart"/>
      <w:r w:rsidRPr="008177BD">
        <w:rPr>
          <w:rFonts w:eastAsia="Times New Roman" w:cs="Times New Roman"/>
          <w:szCs w:val="24"/>
        </w:rPr>
        <w:t>Akinlo</w:t>
      </w:r>
      <w:proofErr w:type="spellEnd"/>
      <w:r w:rsidRPr="008177BD">
        <w:rPr>
          <w:rFonts w:eastAsia="Times New Roman" w:cs="Times New Roman"/>
          <w:szCs w:val="24"/>
        </w:rPr>
        <w:t xml:space="preserve">, 2014). In this study’s model that examines the effect of health expenditure on economic complexity, lagged five of the dependent and lagged two of all independent variables were used as instruments. </w:t>
      </w:r>
      <w:proofErr w:type="gramStart"/>
      <w:r w:rsidRPr="008177BD">
        <w:rPr>
          <w:rFonts w:eastAsia="Times New Roman" w:cs="Times New Roman"/>
          <w:szCs w:val="24"/>
        </w:rPr>
        <w:t>EC(</w:t>
      </w:r>
      <w:proofErr w:type="gramEnd"/>
      <w:r w:rsidRPr="008177BD">
        <w:rPr>
          <w:rFonts w:eastAsia="Times New Roman" w:cs="Times New Roman"/>
          <w:szCs w:val="24"/>
        </w:rPr>
        <w:t xml:space="preserve">-5), </w:t>
      </w:r>
      <w:proofErr w:type="gramStart"/>
      <w:r w:rsidRPr="008177BD">
        <w:rPr>
          <w:rFonts w:eastAsia="Times New Roman" w:cs="Times New Roman"/>
          <w:szCs w:val="24"/>
        </w:rPr>
        <w:t>HE(</w:t>
      </w:r>
      <w:proofErr w:type="gramEnd"/>
      <w:r w:rsidRPr="008177BD">
        <w:rPr>
          <w:rFonts w:eastAsia="Times New Roman" w:cs="Times New Roman"/>
          <w:szCs w:val="24"/>
        </w:rPr>
        <w:t xml:space="preserve">-2), </w:t>
      </w:r>
      <w:proofErr w:type="gramStart"/>
      <w:r w:rsidRPr="008177BD">
        <w:rPr>
          <w:rFonts w:eastAsia="Times New Roman" w:cs="Times New Roman"/>
          <w:szCs w:val="24"/>
        </w:rPr>
        <w:t>LNX(</w:t>
      </w:r>
      <w:proofErr w:type="gramEnd"/>
      <w:r w:rsidRPr="008177BD">
        <w:rPr>
          <w:rFonts w:eastAsia="Times New Roman" w:cs="Times New Roman"/>
          <w:szCs w:val="24"/>
        </w:rPr>
        <w:t xml:space="preserve">-2), </w:t>
      </w:r>
      <w:proofErr w:type="gramStart"/>
      <w:r w:rsidRPr="008177BD">
        <w:rPr>
          <w:rFonts w:eastAsia="Times New Roman" w:cs="Times New Roman"/>
          <w:szCs w:val="24"/>
        </w:rPr>
        <w:t>INQ(</w:t>
      </w:r>
      <w:proofErr w:type="gramEnd"/>
      <w:r w:rsidRPr="008177BD">
        <w:rPr>
          <w:rFonts w:eastAsia="Times New Roman" w:cs="Times New Roman"/>
          <w:szCs w:val="24"/>
        </w:rPr>
        <w:t xml:space="preserve">-2), </w:t>
      </w:r>
      <w:proofErr w:type="gramStart"/>
      <w:r w:rsidRPr="008177BD">
        <w:rPr>
          <w:rFonts w:eastAsia="Times New Roman" w:cs="Times New Roman"/>
          <w:szCs w:val="24"/>
        </w:rPr>
        <w:t>LNFDI(</w:t>
      </w:r>
      <w:proofErr w:type="gramEnd"/>
      <w:r w:rsidRPr="008177BD">
        <w:rPr>
          <w:rFonts w:eastAsia="Times New Roman" w:cs="Times New Roman"/>
          <w:szCs w:val="24"/>
        </w:rPr>
        <w:t xml:space="preserve">-2), </w:t>
      </w:r>
      <w:proofErr w:type="gramStart"/>
      <w:r w:rsidRPr="008177BD">
        <w:rPr>
          <w:rFonts w:eastAsia="Times New Roman" w:cs="Times New Roman"/>
          <w:szCs w:val="24"/>
        </w:rPr>
        <w:t>LNGCF(</w:t>
      </w:r>
      <w:proofErr w:type="gramEnd"/>
      <w:r w:rsidRPr="008177BD">
        <w:rPr>
          <w:rFonts w:eastAsia="Times New Roman" w:cs="Times New Roman"/>
          <w:szCs w:val="24"/>
        </w:rPr>
        <w:t>-2)</w:t>
      </w:r>
      <w:r>
        <w:rPr>
          <w:rFonts w:eastAsia="Times New Roman" w:cs="Times New Roman"/>
          <w:szCs w:val="24"/>
        </w:rPr>
        <w:t>.</w:t>
      </w:r>
      <w:r w:rsidRPr="008177BD">
        <w:rPr>
          <w:rFonts w:eastAsia="Times New Roman" w:cs="Times New Roman"/>
          <w:szCs w:val="24"/>
        </w:rPr>
        <w:t xml:space="preserve"> The </w:t>
      </w:r>
      <w:proofErr w:type="spellStart"/>
      <w:r w:rsidRPr="008177BD">
        <w:rPr>
          <w:rFonts w:eastAsia="Times New Roman" w:cs="Times New Roman"/>
          <w:szCs w:val="24"/>
        </w:rPr>
        <w:t>Sargan</w:t>
      </w:r>
      <w:proofErr w:type="spellEnd"/>
      <w:r w:rsidRPr="008177BD">
        <w:rPr>
          <w:rFonts w:eastAsia="Times New Roman" w:cs="Times New Roman"/>
          <w:szCs w:val="24"/>
        </w:rPr>
        <w:t xml:space="preserve"> test for over-identifications constraints is often used to check the instruments used (Gujarati &amp; Porter 2009; </w:t>
      </w:r>
      <w:proofErr w:type="spellStart"/>
      <w:r w:rsidRPr="008177BD">
        <w:rPr>
          <w:rFonts w:eastAsia="Times New Roman" w:cs="Times New Roman"/>
          <w:szCs w:val="24"/>
        </w:rPr>
        <w:t>Ajisafe</w:t>
      </w:r>
      <w:proofErr w:type="spellEnd"/>
      <w:r w:rsidRPr="008177BD">
        <w:rPr>
          <w:rFonts w:eastAsia="Times New Roman" w:cs="Times New Roman"/>
          <w:szCs w:val="24"/>
        </w:rPr>
        <w:t xml:space="preserve"> and </w:t>
      </w:r>
      <w:proofErr w:type="spellStart"/>
      <w:r w:rsidRPr="008177BD">
        <w:rPr>
          <w:rFonts w:eastAsia="Times New Roman" w:cs="Times New Roman"/>
          <w:szCs w:val="24"/>
        </w:rPr>
        <w:t>Akinlo</w:t>
      </w:r>
      <w:proofErr w:type="spellEnd"/>
      <w:r>
        <w:rPr>
          <w:rFonts w:eastAsia="Times New Roman" w:cs="Times New Roman"/>
          <w:szCs w:val="24"/>
        </w:rPr>
        <w:t>,</w:t>
      </w:r>
      <w:r w:rsidRPr="008177BD">
        <w:rPr>
          <w:rFonts w:eastAsia="Times New Roman" w:cs="Times New Roman"/>
          <w:szCs w:val="24"/>
        </w:rPr>
        <w:t xml:space="preserve"> 2014). A </w:t>
      </w:r>
      <w:r>
        <w:rPr>
          <w:rFonts w:eastAsia="Times New Roman" w:cs="Times New Roman"/>
          <w:szCs w:val="24"/>
        </w:rPr>
        <w:t>valid</w:t>
      </w:r>
      <w:r w:rsidRPr="008177BD">
        <w:rPr>
          <w:rFonts w:eastAsia="Times New Roman" w:cs="Times New Roman"/>
          <w:szCs w:val="24"/>
        </w:rPr>
        <w:t xml:space="preserve"> </w:t>
      </w:r>
      <w:r w:rsidRPr="008177BD">
        <w:rPr>
          <w:rFonts w:eastAsia="Times New Roman" w:cs="Times New Roman"/>
          <w:szCs w:val="24"/>
        </w:rPr>
        <w:lastRenderedPageBreak/>
        <w:t xml:space="preserve">instrument is one that does not have a significant probability of the J-statistic (which is the </w:t>
      </w:r>
      <w:proofErr w:type="spellStart"/>
      <w:r w:rsidRPr="008177BD">
        <w:rPr>
          <w:rFonts w:eastAsia="Times New Roman" w:cs="Times New Roman"/>
          <w:szCs w:val="24"/>
        </w:rPr>
        <w:t>Sargan</w:t>
      </w:r>
      <w:proofErr w:type="spellEnd"/>
      <w:r w:rsidRPr="008177BD">
        <w:rPr>
          <w:rFonts w:eastAsia="Times New Roman" w:cs="Times New Roman"/>
          <w:szCs w:val="24"/>
        </w:rPr>
        <w:t xml:space="preserve"> Test). Otherwise, that instrument is invalid. Furthermore, the instruments must not be correlated with the error term, specifically,</w:t>
      </w:r>
      <w:r>
        <w:rPr>
          <w:rFonts w:eastAsia="Times New Roman" w:cs="Times New Roman"/>
          <w:szCs w:val="24"/>
        </w:rPr>
        <w:t xml:space="preserve"> </w:t>
      </w:r>
      <m:oMath>
        <m:r>
          <w:rPr>
            <w:rFonts w:ascii="Cambria Math" w:hAnsi="Cambria Math" w:cs="Times New Roman"/>
            <w:color w:val="000000" w:themeColor="text1"/>
            <w:szCs w:val="24"/>
          </w:rPr>
          <m:t>[E</m:t>
        </m:r>
        <m:d>
          <m:dPr>
            <m:ctrlPr>
              <w:rPr>
                <w:rFonts w:ascii="Cambria Math" w:hAnsi="Cambria Math" w:cs="Times New Roman"/>
                <w:bCs/>
                <w:i/>
                <w:color w:val="000000" w:themeColor="text1"/>
                <w:szCs w:val="24"/>
              </w:rPr>
            </m:ctrlPr>
          </m:dPr>
          <m:e>
            <m:sSub>
              <m:sSubPr>
                <m:ctrlPr>
                  <w:rPr>
                    <w:rFonts w:ascii="Cambria Math" w:hAnsi="Cambria Math" w:cs="Times New Roman"/>
                    <w:bCs/>
                    <w:i/>
                    <w:color w:val="000000" w:themeColor="text1"/>
                    <w:szCs w:val="24"/>
                  </w:rPr>
                </m:ctrlPr>
              </m:sSubPr>
              <m:e>
                <m:r>
                  <w:rPr>
                    <w:rFonts w:ascii="Cambria Math" w:hAnsi="Cambria Math" w:cs="Times New Roman"/>
                    <w:color w:val="000000" w:themeColor="text1"/>
                    <w:szCs w:val="24"/>
                  </w:rPr>
                  <m:t>∆EC</m:t>
                </m:r>
              </m:e>
              <m:sub>
                <m:r>
                  <w:rPr>
                    <w:rFonts w:ascii="Cambria Math" w:hAnsi="Cambria Math" w:cs="Times New Roman"/>
                    <w:color w:val="000000" w:themeColor="text1"/>
                    <w:szCs w:val="24"/>
                  </w:rPr>
                  <m:t>it-s</m:t>
                </m:r>
              </m:sub>
            </m:sSub>
            <m:r>
              <w:rPr>
                <w:rFonts w:ascii="Cambria Math" w:hAnsi="Cambria Math" w:cs="Times New Roman"/>
                <w:color w:val="000000" w:themeColor="text1"/>
                <w:szCs w:val="24"/>
              </w:rPr>
              <m:t xml:space="preserve">, </m:t>
            </m:r>
            <m:sSub>
              <m:sSubPr>
                <m:ctrlPr>
                  <w:rPr>
                    <w:rFonts w:ascii="Cambria Math" w:hAnsi="Cambria Math" w:cs="Times New Roman"/>
                    <w:bCs/>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it</m:t>
                </m:r>
              </m:sub>
            </m:sSub>
          </m:e>
        </m:d>
        <m:r>
          <w:rPr>
            <w:rFonts w:ascii="Cambria Math" w:hAnsi="Cambria Math" w:cs="Times New Roman"/>
            <w:color w:val="000000" w:themeColor="text1"/>
            <w:szCs w:val="24"/>
          </w:rPr>
          <m:t>=0]</m:t>
        </m:r>
      </m:oMath>
      <w:r w:rsidRPr="008177BD">
        <w:rPr>
          <w:rFonts w:eastAsia="Times New Roman" w:cs="Times New Roman"/>
          <w:szCs w:val="24"/>
        </w:rPr>
        <w:t xml:space="preserve">. However, the instruments are invalid if they correlate with the error term, </w:t>
      </w:r>
      <w:r w:rsidRPr="00FE60D3">
        <w:rPr>
          <w:rFonts w:cs="Times New Roman"/>
          <w:bCs/>
          <w:color w:val="000000" w:themeColor="text1"/>
          <w:szCs w:val="24"/>
        </w:rPr>
        <w:t xml:space="preserve">that is </w:t>
      </w:r>
      <m:oMath>
        <m:r>
          <w:rPr>
            <w:rFonts w:ascii="Cambria Math" w:hAnsi="Cambria Math" w:cs="Times New Roman"/>
            <w:color w:val="000000" w:themeColor="text1"/>
            <w:szCs w:val="24"/>
          </w:rPr>
          <m:t>[E(</m:t>
        </m:r>
        <m:sSub>
          <m:sSubPr>
            <m:ctrlPr>
              <w:rPr>
                <w:rFonts w:ascii="Cambria Math" w:hAnsi="Cambria Math" w:cs="Times New Roman"/>
                <w:bCs/>
                <w:i/>
                <w:color w:val="000000" w:themeColor="text1"/>
                <w:szCs w:val="24"/>
              </w:rPr>
            </m:ctrlPr>
          </m:sSubPr>
          <m:e>
            <m:r>
              <w:rPr>
                <w:rFonts w:ascii="Cambria Math" w:hAnsi="Cambria Math" w:cs="Times New Roman"/>
                <w:color w:val="000000" w:themeColor="text1"/>
                <w:szCs w:val="24"/>
              </w:rPr>
              <m:t>∆EC</m:t>
            </m:r>
          </m:e>
          <m:sub>
            <m:r>
              <w:rPr>
                <w:rFonts w:ascii="Cambria Math" w:hAnsi="Cambria Math" w:cs="Times New Roman"/>
                <w:color w:val="000000" w:themeColor="text1"/>
                <w:szCs w:val="24"/>
              </w:rPr>
              <m:t>it-s</m:t>
            </m:r>
          </m:sub>
        </m:sSub>
        <m:r>
          <w:rPr>
            <w:rFonts w:ascii="Cambria Math" w:hAnsi="Cambria Math" w:cs="Times New Roman"/>
            <w:color w:val="000000" w:themeColor="text1"/>
            <w:szCs w:val="24"/>
          </w:rPr>
          <m:t xml:space="preserve">, </m:t>
        </m:r>
        <m:sSub>
          <m:sSubPr>
            <m:ctrlPr>
              <w:rPr>
                <w:rFonts w:ascii="Cambria Math" w:hAnsi="Cambria Math" w:cs="Times New Roman"/>
                <w:bCs/>
                <w:i/>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it</m:t>
            </m:r>
          </m:sub>
        </m:sSub>
        <m:r>
          <w:rPr>
            <w:rFonts w:ascii="Cambria Math" w:hAnsi="Cambria Math" w:cs="Times New Roman"/>
            <w:color w:val="000000" w:themeColor="text1"/>
            <w:szCs w:val="24"/>
          </w:rPr>
          <m:t>)≠0]</m:t>
        </m:r>
      </m:oMath>
      <w:r>
        <w:rPr>
          <w:rFonts w:eastAsia="Times New Roman" w:cs="Times New Roman"/>
          <w:szCs w:val="24"/>
        </w:rPr>
        <w:t xml:space="preserve">, </w:t>
      </w:r>
      <w:bookmarkEnd w:id="8"/>
      <w:r w:rsidRPr="00FE60D3">
        <w:rPr>
          <w:rFonts w:cs="Times New Roman"/>
          <w:bCs/>
          <w:color w:val="000000" w:themeColor="text1"/>
          <w:szCs w:val="24"/>
        </w:rPr>
        <w:t>then the instruments used are not valid. It should be noted that ‘s’ (the number of lags of instruments used) must be greater than the number of lags of the dependent variable.</w:t>
      </w:r>
    </w:p>
    <w:p w:rsidR="00687ACB" w:rsidRDefault="00687ACB" w:rsidP="00687ACB">
      <w:pPr>
        <w:rPr>
          <w:rFonts w:eastAsia="Times New Roman" w:cs="Times New Roman"/>
          <w:szCs w:val="24"/>
        </w:rPr>
      </w:pPr>
      <w:r w:rsidRPr="00FE60D3">
        <w:rPr>
          <w:rFonts w:cs="Times New Roman"/>
          <w:bCs/>
          <w:color w:val="000000" w:themeColor="text1"/>
          <w:szCs w:val="24"/>
        </w:rPr>
        <w:t xml:space="preserve">The </w:t>
      </w:r>
      <w:proofErr w:type="spellStart"/>
      <w:r w:rsidRPr="00FE60D3">
        <w:rPr>
          <w:rFonts w:cs="Times New Roman"/>
          <w:bCs/>
          <w:color w:val="000000" w:themeColor="text1"/>
          <w:szCs w:val="24"/>
        </w:rPr>
        <w:t>Sargan</w:t>
      </w:r>
      <w:proofErr w:type="spellEnd"/>
      <w:r w:rsidRPr="00FE60D3">
        <w:rPr>
          <w:rFonts w:cs="Times New Roman"/>
          <w:bCs/>
          <w:color w:val="000000" w:themeColor="text1"/>
          <w:szCs w:val="24"/>
        </w:rPr>
        <w:t xml:space="preserve"> Test result is automatically catered for by the ‘J-statistic’ along with the ‘Prob (J-statistic)’ in the GMM result reported in Table </w:t>
      </w:r>
      <w:r>
        <w:rPr>
          <w:rFonts w:cs="Times New Roman"/>
          <w:bCs/>
          <w:color w:val="000000" w:themeColor="text1"/>
          <w:szCs w:val="24"/>
        </w:rPr>
        <w:t>1</w:t>
      </w:r>
      <w:r w:rsidRPr="00FE60D3">
        <w:rPr>
          <w:rFonts w:cs="Times New Roman"/>
          <w:bCs/>
          <w:color w:val="000000" w:themeColor="text1"/>
          <w:szCs w:val="24"/>
        </w:rPr>
        <w:t xml:space="preserve">. </w:t>
      </w:r>
      <w:r w:rsidRPr="008177BD">
        <w:rPr>
          <w:rFonts w:eastAsia="Times New Roman" w:cs="Times New Roman"/>
          <w:szCs w:val="24"/>
        </w:rPr>
        <w:t>The criterion for the validity of instruments is that 'Prob (J-statistic)' should not be significant at 5</w:t>
      </w:r>
      <w:r>
        <w:rPr>
          <w:rFonts w:eastAsia="Times New Roman" w:cs="Times New Roman"/>
          <w:szCs w:val="24"/>
        </w:rPr>
        <w:t>%</w:t>
      </w:r>
      <w:r w:rsidRPr="008177BD">
        <w:rPr>
          <w:rFonts w:eastAsia="Times New Roman" w:cs="Times New Roman"/>
          <w:szCs w:val="24"/>
        </w:rPr>
        <w:t xml:space="preserve"> level </w:t>
      </w:r>
      <w:r>
        <w:rPr>
          <w:rFonts w:eastAsia="Times New Roman" w:cs="Times New Roman"/>
          <w:szCs w:val="24"/>
        </w:rPr>
        <w:t xml:space="preserve">of </w:t>
      </w:r>
      <w:r w:rsidRPr="008177BD">
        <w:rPr>
          <w:rFonts w:eastAsia="Times New Roman" w:cs="Times New Roman"/>
          <w:szCs w:val="24"/>
        </w:rPr>
        <w:t>significance. Table 1 provides RMSE = 0.195, J-statistic = 27.766 with p-value = 0.370 for instrument validity tests</w:t>
      </w:r>
      <w:r>
        <w:rPr>
          <w:rFonts w:eastAsia="Times New Roman" w:cs="Times New Roman"/>
          <w:szCs w:val="24"/>
        </w:rPr>
        <w:t>;</w:t>
      </w:r>
      <w:r w:rsidRPr="008177BD">
        <w:rPr>
          <w:rFonts w:eastAsia="Times New Roman" w:cs="Times New Roman"/>
          <w:szCs w:val="24"/>
        </w:rPr>
        <w:t xml:space="preserve"> shows that the null hypothesis regarding over-identifying restrictions is true</w:t>
      </w:r>
      <w:r>
        <w:rPr>
          <w:rFonts w:eastAsia="Times New Roman" w:cs="Times New Roman"/>
          <w:szCs w:val="24"/>
        </w:rPr>
        <w:t>.</w:t>
      </w:r>
      <w:r w:rsidRPr="008177BD">
        <w:rPr>
          <w:rFonts w:eastAsia="Times New Roman" w:cs="Times New Roman"/>
          <w:szCs w:val="24"/>
        </w:rPr>
        <w:t xml:space="preserve"> The use of our instruments is said to be valid, so they are thought to be uncorrelated with the error. Thus, our estimates are reliable.</w:t>
      </w:r>
      <w:r>
        <w:rPr>
          <w:rFonts w:eastAsia="Times New Roman" w:cs="Times New Roman"/>
          <w:szCs w:val="24"/>
        </w:rPr>
        <w:t xml:space="preserve"> </w:t>
      </w:r>
      <w:r w:rsidRPr="008177BD">
        <w:rPr>
          <w:rFonts w:eastAsia="Times New Roman" w:cs="Times New Roman"/>
          <w:szCs w:val="24"/>
        </w:rPr>
        <w:t>The effects specification confirms that the model employs cross-section fixed effects by means of orthogonal deviations with an instrument rank of 32, suggesting that the instrument set is adequately dimensioned for identification of the model.</w:t>
      </w:r>
    </w:p>
    <w:tbl>
      <w:tblPr>
        <w:tblW w:w="8040" w:type="dxa"/>
        <w:jc w:val="center"/>
        <w:tblLook w:val="04A0" w:firstRow="1" w:lastRow="0" w:firstColumn="1" w:lastColumn="0" w:noHBand="0" w:noVBand="1"/>
      </w:tblPr>
      <w:tblGrid>
        <w:gridCol w:w="1533"/>
        <w:gridCol w:w="177"/>
        <w:gridCol w:w="1412"/>
        <w:gridCol w:w="1355"/>
        <w:gridCol w:w="1520"/>
        <w:gridCol w:w="1377"/>
        <w:gridCol w:w="222"/>
        <w:gridCol w:w="222"/>
        <w:gridCol w:w="222"/>
      </w:tblGrid>
      <w:tr w:rsidR="00687ACB" w:rsidRPr="00FE60D3" w:rsidTr="00E65ADA">
        <w:trPr>
          <w:trHeight w:val="480"/>
          <w:jc w:val="center"/>
        </w:trPr>
        <w:tc>
          <w:tcPr>
            <w:tcW w:w="8040" w:type="dxa"/>
            <w:gridSpan w:val="9"/>
            <w:tcBorders>
              <w:top w:val="nil"/>
              <w:left w:val="nil"/>
              <w:bottom w:val="nil"/>
              <w:right w:val="nil"/>
            </w:tcBorders>
            <w:vAlign w:val="center"/>
            <w:hideMark/>
          </w:tcPr>
          <w:p w:rsidR="00687ACB" w:rsidRPr="00FE60D3" w:rsidRDefault="00687ACB" w:rsidP="00E65ADA">
            <w:pPr>
              <w:pStyle w:val="mytables"/>
            </w:pPr>
            <w:r>
              <w:rPr>
                <w:rFonts w:ascii="Times New Roman" w:hAnsi="Times New Roman" w:cs="Times New Roman"/>
                <w:szCs w:val="24"/>
              </w:rPr>
              <w:br w:type="page"/>
            </w:r>
            <w:r w:rsidRPr="00FE60D3">
              <w:br w:type="page"/>
            </w:r>
            <w:bookmarkStart w:id="9" w:name="_Toc163769897"/>
            <w:r w:rsidRPr="00FE60D3">
              <w:t xml:space="preserve">Table </w:t>
            </w:r>
            <w:r>
              <w:t>1</w:t>
            </w:r>
            <w:r w:rsidRPr="00FE60D3">
              <w:t>: Panel Generalized Method of Moments for Relationship between Health Expenditure and Economic Complexity in SACs</w:t>
            </w:r>
            <w:bookmarkStart w:id="10" w:name="_Hlk155879267"/>
            <w:bookmarkEnd w:id="9"/>
          </w:p>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Panel Generalized Method of Moments</w:t>
            </w:r>
            <w:bookmarkEnd w:id="10"/>
          </w:p>
        </w:tc>
      </w:tr>
      <w:tr w:rsidR="00687ACB" w:rsidRPr="00FE60D3" w:rsidTr="00E65ADA">
        <w:trPr>
          <w:trHeight w:val="300"/>
          <w:jc w:val="center"/>
        </w:trPr>
        <w:tc>
          <w:tcPr>
            <w:tcW w:w="8040" w:type="dxa"/>
            <w:gridSpan w:val="9"/>
            <w:tcBorders>
              <w:top w:val="nil"/>
              <w:left w:val="nil"/>
              <w:bottom w:val="single" w:sz="8"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Dependent Variable: EC</w:t>
            </w:r>
          </w:p>
        </w:tc>
      </w:tr>
      <w:tr w:rsidR="00687ACB" w:rsidRPr="00FE60D3" w:rsidTr="00E65ADA">
        <w:trPr>
          <w:trHeight w:val="300"/>
          <w:jc w:val="center"/>
        </w:trPr>
        <w:tc>
          <w:tcPr>
            <w:tcW w:w="8040" w:type="dxa"/>
            <w:gridSpan w:val="9"/>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color w:val="000000" w:themeColor="text1"/>
                <w:sz w:val="20"/>
                <w:szCs w:val="20"/>
              </w:rPr>
            </w:pPr>
            <w:r w:rsidRPr="00FE60D3">
              <w:rPr>
                <w:rFonts w:eastAsia="Times New Roman" w:cs="Times New Roman"/>
                <w:color w:val="000000" w:themeColor="text1"/>
                <w:sz w:val="20"/>
                <w:szCs w:val="20"/>
              </w:rPr>
              <w:t>Transformation: Orthogonal Deviations</w:t>
            </w:r>
          </w:p>
        </w:tc>
      </w:tr>
      <w:tr w:rsidR="00687ACB" w:rsidRPr="00FE60D3" w:rsidTr="00E65ADA">
        <w:trPr>
          <w:trHeight w:val="480"/>
          <w:jc w:val="center"/>
        </w:trPr>
        <w:tc>
          <w:tcPr>
            <w:tcW w:w="8040" w:type="dxa"/>
            <w:gridSpan w:val="9"/>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color w:val="000000" w:themeColor="text1"/>
                <w:sz w:val="20"/>
                <w:szCs w:val="20"/>
              </w:rPr>
            </w:pPr>
            <w:r w:rsidRPr="00FE60D3">
              <w:rPr>
                <w:rFonts w:eastAsia="Times New Roman" w:cs="Times New Roman"/>
                <w:color w:val="000000" w:themeColor="text1"/>
                <w:sz w:val="20"/>
                <w:szCs w:val="20"/>
              </w:rPr>
              <w:t>Instrument specification: @DYN(</w:t>
            </w:r>
            <w:proofErr w:type="gramStart"/>
            <w:r w:rsidRPr="00FE60D3">
              <w:rPr>
                <w:rFonts w:eastAsia="Times New Roman" w:cs="Times New Roman"/>
                <w:color w:val="000000" w:themeColor="text1"/>
                <w:sz w:val="20"/>
                <w:szCs w:val="20"/>
              </w:rPr>
              <w:t>EC,-</w:t>
            </w:r>
            <w:proofErr w:type="gramEnd"/>
            <w:r w:rsidRPr="00FE60D3">
              <w:rPr>
                <w:rFonts w:eastAsia="Times New Roman" w:cs="Times New Roman"/>
                <w:color w:val="000000" w:themeColor="text1"/>
                <w:sz w:val="20"/>
                <w:szCs w:val="20"/>
              </w:rPr>
              <w:t xml:space="preserve">5) </w:t>
            </w:r>
            <w:proofErr w:type="gramStart"/>
            <w:r w:rsidRPr="00FE60D3">
              <w:rPr>
                <w:rFonts w:eastAsia="Times New Roman" w:cs="Times New Roman"/>
                <w:color w:val="000000" w:themeColor="text1"/>
                <w:sz w:val="20"/>
                <w:szCs w:val="20"/>
              </w:rPr>
              <w:t>HE(</w:t>
            </w:r>
            <w:proofErr w:type="gramEnd"/>
            <w:r w:rsidRPr="00FE60D3">
              <w:rPr>
                <w:rFonts w:eastAsia="Times New Roman" w:cs="Times New Roman"/>
                <w:color w:val="000000" w:themeColor="text1"/>
                <w:sz w:val="20"/>
                <w:szCs w:val="20"/>
              </w:rPr>
              <w:t xml:space="preserve">-2) </w:t>
            </w:r>
            <w:proofErr w:type="gramStart"/>
            <w:r w:rsidRPr="00FE60D3">
              <w:rPr>
                <w:rFonts w:eastAsia="Times New Roman" w:cs="Times New Roman"/>
                <w:color w:val="000000" w:themeColor="text1"/>
                <w:sz w:val="20"/>
                <w:szCs w:val="20"/>
              </w:rPr>
              <w:t>LNX(</w:t>
            </w:r>
            <w:proofErr w:type="gramEnd"/>
            <w:r w:rsidRPr="00FE60D3">
              <w:rPr>
                <w:rFonts w:eastAsia="Times New Roman" w:cs="Times New Roman"/>
                <w:color w:val="000000" w:themeColor="text1"/>
                <w:sz w:val="20"/>
                <w:szCs w:val="20"/>
              </w:rPr>
              <w:t xml:space="preserve">-2) </w:t>
            </w:r>
            <w:proofErr w:type="gramStart"/>
            <w:r w:rsidRPr="00FE60D3">
              <w:rPr>
                <w:rFonts w:eastAsia="Times New Roman" w:cs="Times New Roman"/>
                <w:color w:val="000000" w:themeColor="text1"/>
                <w:sz w:val="20"/>
                <w:szCs w:val="20"/>
              </w:rPr>
              <w:t>INQ(</w:t>
            </w:r>
            <w:proofErr w:type="gramEnd"/>
            <w:r w:rsidRPr="00FE60D3">
              <w:rPr>
                <w:rFonts w:eastAsia="Times New Roman" w:cs="Times New Roman"/>
                <w:color w:val="000000" w:themeColor="text1"/>
                <w:sz w:val="20"/>
                <w:szCs w:val="20"/>
              </w:rPr>
              <w:t xml:space="preserve">-2) </w:t>
            </w:r>
            <w:proofErr w:type="gramStart"/>
            <w:r w:rsidRPr="00FE60D3">
              <w:rPr>
                <w:rFonts w:eastAsia="Times New Roman" w:cs="Times New Roman"/>
                <w:color w:val="000000" w:themeColor="text1"/>
                <w:sz w:val="20"/>
                <w:szCs w:val="20"/>
              </w:rPr>
              <w:t>LNFDI(</w:t>
            </w:r>
            <w:proofErr w:type="gramEnd"/>
            <w:r w:rsidRPr="00FE60D3">
              <w:rPr>
                <w:rFonts w:eastAsia="Times New Roman" w:cs="Times New Roman"/>
                <w:color w:val="000000" w:themeColor="text1"/>
                <w:sz w:val="20"/>
                <w:szCs w:val="20"/>
              </w:rPr>
              <w:t xml:space="preserve">-2) </w:t>
            </w:r>
            <w:proofErr w:type="gramStart"/>
            <w:r w:rsidRPr="00FE60D3">
              <w:rPr>
                <w:rFonts w:eastAsia="Times New Roman" w:cs="Times New Roman"/>
                <w:color w:val="000000" w:themeColor="text1"/>
                <w:sz w:val="20"/>
                <w:szCs w:val="20"/>
              </w:rPr>
              <w:t>LNGCF(</w:t>
            </w:r>
            <w:proofErr w:type="gramEnd"/>
            <w:r w:rsidRPr="00FE60D3">
              <w:rPr>
                <w:rFonts w:eastAsia="Times New Roman" w:cs="Times New Roman"/>
                <w:color w:val="000000" w:themeColor="text1"/>
                <w:sz w:val="20"/>
                <w:szCs w:val="20"/>
              </w:rPr>
              <w:t>-2)</w:t>
            </w:r>
          </w:p>
        </w:tc>
      </w:tr>
      <w:tr w:rsidR="00687ACB" w:rsidRPr="00FE60D3" w:rsidTr="00E65ADA">
        <w:trPr>
          <w:trHeight w:val="630"/>
          <w:jc w:val="center"/>
        </w:trPr>
        <w:tc>
          <w:tcPr>
            <w:tcW w:w="1533"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Variable</w:t>
            </w:r>
          </w:p>
        </w:tc>
        <w:tc>
          <w:tcPr>
            <w:tcW w:w="1589" w:type="dxa"/>
            <w:gridSpan w:val="2"/>
            <w:tcBorders>
              <w:top w:val="nil"/>
              <w:left w:val="nil"/>
              <w:bottom w:val="nil"/>
              <w:right w:val="nil"/>
            </w:tcBorders>
            <w:vAlign w:val="center"/>
            <w:hideMark/>
          </w:tcPr>
          <w:p w:rsidR="00687ACB" w:rsidRPr="00FE60D3" w:rsidRDefault="00687ACB" w:rsidP="00E65ADA">
            <w:pPr>
              <w:spacing w:after="0" w:line="240" w:lineRule="auto"/>
              <w:jc w:val="right"/>
              <w:rPr>
                <w:rFonts w:eastAsia="Times New Roman" w:cs="Times New Roman"/>
                <w:color w:val="000000" w:themeColor="text1"/>
                <w:sz w:val="20"/>
                <w:szCs w:val="20"/>
              </w:rPr>
            </w:pPr>
            <w:r w:rsidRPr="00FE60D3">
              <w:rPr>
                <w:rFonts w:eastAsia="Times New Roman" w:cs="Times New Roman"/>
                <w:color w:val="000000" w:themeColor="text1"/>
                <w:sz w:val="20"/>
                <w:szCs w:val="20"/>
              </w:rPr>
              <w:t>Coefficient</w:t>
            </w:r>
          </w:p>
        </w:tc>
        <w:tc>
          <w:tcPr>
            <w:tcW w:w="1355" w:type="dxa"/>
            <w:tcBorders>
              <w:top w:val="nil"/>
              <w:left w:val="nil"/>
              <w:bottom w:val="nil"/>
              <w:right w:val="nil"/>
            </w:tcBorders>
            <w:vAlign w:val="center"/>
            <w:hideMark/>
          </w:tcPr>
          <w:p w:rsidR="00687ACB" w:rsidRPr="00FE60D3" w:rsidRDefault="00687ACB" w:rsidP="00E65ADA">
            <w:pPr>
              <w:spacing w:after="0" w:line="240" w:lineRule="auto"/>
              <w:jc w:val="right"/>
              <w:rPr>
                <w:rFonts w:eastAsia="Times New Roman" w:cs="Times New Roman"/>
                <w:color w:val="000000" w:themeColor="text1"/>
                <w:sz w:val="20"/>
                <w:szCs w:val="20"/>
              </w:rPr>
            </w:pPr>
            <w:r w:rsidRPr="00FE60D3">
              <w:rPr>
                <w:rFonts w:eastAsia="Times New Roman" w:cs="Times New Roman"/>
                <w:color w:val="000000" w:themeColor="text1"/>
                <w:sz w:val="20"/>
                <w:szCs w:val="20"/>
              </w:rPr>
              <w:t>Std. Error</w:t>
            </w:r>
          </w:p>
        </w:tc>
        <w:tc>
          <w:tcPr>
            <w:tcW w:w="1520" w:type="dxa"/>
            <w:tcBorders>
              <w:top w:val="nil"/>
              <w:left w:val="nil"/>
              <w:bottom w:val="nil"/>
              <w:right w:val="nil"/>
            </w:tcBorders>
            <w:vAlign w:val="center"/>
            <w:hideMark/>
          </w:tcPr>
          <w:p w:rsidR="00687ACB" w:rsidRPr="00FE60D3" w:rsidRDefault="00687ACB" w:rsidP="00E65ADA">
            <w:pPr>
              <w:spacing w:after="0" w:line="240" w:lineRule="auto"/>
              <w:jc w:val="right"/>
              <w:rPr>
                <w:rFonts w:eastAsia="Times New Roman" w:cs="Times New Roman"/>
                <w:color w:val="000000" w:themeColor="text1"/>
                <w:sz w:val="20"/>
                <w:szCs w:val="20"/>
              </w:rPr>
            </w:pPr>
            <w:r w:rsidRPr="00FE60D3">
              <w:rPr>
                <w:rFonts w:eastAsia="Times New Roman" w:cs="Times New Roman"/>
                <w:color w:val="000000" w:themeColor="text1"/>
                <w:sz w:val="20"/>
                <w:szCs w:val="20"/>
              </w:rPr>
              <w:t>t-Statistic</w:t>
            </w:r>
          </w:p>
        </w:tc>
        <w:tc>
          <w:tcPr>
            <w:tcW w:w="1377" w:type="dxa"/>
            <w:tcBorders>
              <w:top w:val="nil"/>
              <w:left w:val="nil"/>
              <w:bottom w:val="nil"/>
              <w:right w:val="nil"/>
            </w:tcBorders>
            <w:vAlign w:val="center"/>
            <w:hideMark/>
          </w:tcPr>
          <w:p w:rsidR="00687ACB" w:rsidRPr="00FE60D3" w:rsidRDefault="00687ACB" w:rsidP="00E65ADA">
            <w:pPr>
              <w:spacing w:after="0" w:line="240" w:lineRule="auto"/>
              <w:jc w:val="right"/>
              <w:rPr>
                <w:rFonts w:eastAsia="Times New Roman" w:cs="Times New Roman"/>
                <w:color w:val="000000" w:themeColor="text1"/>
                <w:sz w:val="20"/>
                <w:szCs w:val="20"/>
              </w:rPr>
            </w:pPr>
            <w:r w:rsidRPr="00FE60D3">
              <w:rPr>
                <w:rFonts w:eastAsia="Times New Roman" w:cs="Times New Roman"/>
                <w:color w:val="000000" w:themeColor="text1"/>
                <w:sz w:val="20"/>
                <w:szCs w:val="20"/>
              </w:rPr>
              <w:t>Prob.  </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right"/>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val="315"/>
          <w:jc w:val="center"/>
        </w:trPr>
        <w:tc>
          <w:tcPr>
            <w:tcW w:w="1533"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b/>
                <w:bCs/>
                <w:color w:val="000000" w:themeColor="text1"/>
                <w:sz w:val="20"/>
                <w:szCs w:val="20"/>
              </w:rPr>
            </w:pPr>
            <w:proofErr w:type="gramStart"/>
            <w:r w:rsidRPr="00FE60D3">
              <w:rPr>
                <w:rFonts w:eastAsia="Times New Roman" w:cs="Times New Roman"/>
                <w:b/>
                <w:bCs/>
                <w:color w:val="000000" w:themeColor="text1"/>
                <w:sz w:val="20"/>
                <w:szCs w:val="20"/>
              </w:rPr>
              <w:t>EC(</w:t>
            </w:r>
            <w:proofErr w:type="gramEnd"/>
            <w:r w:rsidRPr="00FE60D3">
              <w:rPr>
                <w:rFonts w:eastAsia="Times New Roman" w:cs="Times New Roman"/>
                <w:b/>
                <w:bCs/>
                <w:color w:val="000000" w:themeColor="text1"/>
                <w:sz w:val="20"/>
                <w:szCs w:val="20"/>
              </w:rPr>
              <w:t>-1)</w:t>
            </w:r>
          </w:p>
        </w:tc>
        <w:tc>
          <w:tcPr>
            <w:tcW w:w="1589" w:type="dxa"/>
            <w:gridSpan w:val="2"/>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0.534***</w:t>
            </w:r>
          </w:p>
        </w:tc>
        <w:tc>
          <w:tcPr>
            <w:tcW w:w="1355"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0.011</w:t>
            </w:r>
          </w:p>
        </w:tc>
        <w:tc>
          <w:tcPr>
            <w:tcW w:w="1520"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48.360</w:t>
            </w:r>
          </w:p>
        </w:tc>
        <w:tc>
          <w:tcPr>
            <w:tcW w:w="1377"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0.0000</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right"/>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val="315"/>
          <w:jc w:val="center"/>
        </w:trPr>
        <w:tc>
          <w:tcPr>
            <w:tcW w:w="1533"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HE</w:t>
            </w:r>
          </w:p>
        </w:tc>
        <w:tc>
          <w:tcPr>
            <w:tcW w:w="1589" w:type="dxa"/>
            <w:gridSpan w:val="2"/>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vertAlign w:val="superscript"/>
              </w:rPr>
            </w:pPr>
            <w:r w:rsidRPr="00FE60D3">
              <w:rPr>
                <w:rFonts w:eastAsia="Times New Roman" w:cs="Times New Roman"/>
                <w:color w:val="000000" w:themeColor="text1"/>
                <w:sz w:val="20"/>
                <w:szCs w:val="20"/>
              </w:rPr>
              <w:t>-0.051**</w:t>
            </w:r>
          </w:p>
        </w:tc>
        <w:tc>
          <w:tcPr>
            <w:tcW w:w="1355"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0.024</w:t>
            </w:r>
          </w:p>
        </w:tc>
        <w:tc>
          <w:tcPr>
            <w:tcW w:w="1520"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-2.176</w:t>
            </w:r>
          </w:p>
        </w:tc>
        <w:tc>
          <w:tcPr>
            <w:tcW w:w="1377"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0.0375</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right"/>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val="315"/>
          <w:jc w:val="center"/>
        </w:trPr>
        <w:tc>
          <w:tcPr>
            <w:tcW w:w="1533"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b/>
                <w:bCs/>
                <w:color w:val="000000" w:themeColor="text1"/>
                <w:sz w:val="20"/>
                <w:szCs w:val="20"/>
              </w:rPr>
            </w:pPr>
            <w:r w:rsidRPr="00F72563">
              <w:rPr>
                <w:rFonts w:eastAsia="Times New Roman" w:cs="Times New Roman"/>
                <w:b/>
                <w:bCs/>
                <w:color w:val="000000" w:themeColor="text1"/>
                <w:sz w:val="20"/>
                <w:szCs w:val="20"/>
              </w:rPr>
              <w:t>LNX</w:t>
            </w:r>
          </w:p>
        </w:tc>
        <w:tc>
          <w:tcPr>
            <w:tcW w:w="1589" w:type="dxa"/>
            <w:gridSpan w:val="2"/>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-0.062**</w:t>
            </w:r>
          </w:p>
        </w:tc>
        <w:tc>
          <w:tcPr>
            <w:tcW w:w="1355"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0.026</w:t>
            </w:r>
          </w:p>
        </w:tc>
        <w:tc>
          <w:tcPr>
            <w:tcW w:w="1520"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-2.330</w:t>
            </w:r>
          </w:p>
        </w:tc>
        <w:tc>
          <w:tcPr>
            <w:tcW w:w="1377"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0.0267</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right"/>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val="315"/>
          <w:jc w:val="center"/>
        </w:trPr>
        <w:tc>
          <w:tcPr>
            <w:tcW w:w="1533"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INQ</w:t>
            </w:r>
          </w:p>
        </w:tc>
        <w:tc>
          <w:tcPr>
            <w:tcW w:w="1589" w:type="dxa"/>
            <w:gridSpan w:val="2"/>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0.049***</w:t>
            </w:r>
          </w:p>
        </w:tc>
        <w:tc>
          <w:tcPr>
            <w:tcW w:w="1355"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0.008</w:t>
            </w:r>
          </w:p>
        </w:tc>
        <w:tc>
          <w:tcPr>
            <w:tcW w:w="1520"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6.342</w:t>
            </w:r>
          </w:p>
        </w:tc>
        <w:tc>
          <w:tcPr>
            <w:tcW w:w="1377"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0.0000</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right"/>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val="315"/>
          <w:jc w:val="center"/>
        </w:trPr>
        <w:tc>
          <w:tcPr>
            <w:tcW w:w="1533"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LNFDI</w:t>
            </w:r>
          </w:p>
        </w:tc>
        <w:tc>
          <w:tcPr>
            <w:tcW w:w="1589" w:type="dxa"/>
            <w:gridSpan w:val="2"/>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0.001</w:t>
            </w:r>
          </w:p>
        </w:tc>
        <w:tc>
          <w:tcPr>
            <w:tcW w:w="1355"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0.025</w:t>
            </w:r>
          </w:p>
        </w:tc>
        <w:tc>
          <w:tcPr>
            <w:tcW w:w="1520"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0.055</w:t>
            </w:r>
          </w:p>
        </w:tc>
        <w:tc>
          <w:tcPr>
            <w:tcW w:w="1377"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0.9569</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right"/>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val="315"/>
          <w:jc w:val="center"/>
        </w:trPr>
        <w:tc>
          <w:tcPr>
            <w:tcW w:w="1533"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LNGCF</w:t>
            </w:r>
          </w:p>
        </w:tc>
        <w:tc>
          <w:tcPr>
            <w:tcW w:w="1589" w:type="dxa"/>
            <w:gridSpan w:val="2"/>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-0.129**</w:t>
            </w:r>
          </w:p>
        </w:tc>
        <w:tc>
          <w:tcPr>
            <w:tcW w:w="1355"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0.014</w:t>
            </w:r>
          </w:p>
        </w:tc>
        <w:tc>
          <w:tcPr>
            <w:tcW w:w="1520"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-8.931</w:t>
            </w:r>
          </w:p>
        </w:tc>
        <w:tc>
          <w:tcPr>
            <w:tcW w:w="1377"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0.0000</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right"/>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hRule="exact" w:val="330"/>
          <w:jc w:val="center"/>
        </w:trPr>
        <w:tc>
          <w:tcPr>
            <w:tcW w:w="1533" w:type="dxa"/>
            <w:tcBorders>
              <w:top w:val="nil"/>
              <w:left w:val="nil"/>
              <w:bottom w:val="double" w:sz="6"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1589" w:type="dxa"/>
            <w:gridSpan w:val="2"/>
            <w:tcBorders>
              <w:top w:val="nil"/>
              <w:left w:val="nil"/>
              <w:bottom w:val="double" w:sz="6" w:space="0" w:color="auto"/>
              <w:right w:val="nil"/>
            </w:tcBorders>
            <w:vAlign w:val="center"/>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1355" w:type="dxa"/>
            <w:tcBorders>
              <w:top w:val="nil"/>
              <w:left w:val="nil"/>
              <w:bottom w:val="double" w:sz="6"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1520" w:type="dxa"/>
            <w:tcBorders>
              <w:top w:val="nil"/>
              <w:left w:val="nil"/>
              <w:bottom w:val="double" w:sz="6"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1377" w:type="dxa"/>
            <w:tcBorders>
              <w:top w:val="nil"/>
              <w:left w:val="nil"/>
              <w:bottom w:val="double" w:sz="6"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center"/>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val="315"/>
          <w:jc w:val="center"/>
        </w:trPr>
        <w:tc>
          <w:tcPr>
            <w:tcW w:w="8040" w:type="dxa"/>
            <w:gridSpan w:val="9"/>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Effects Specification</w:t>
            </w:r>
          </w:p>
        </w:tc>
      </w:tr>
      <w:tr w:rsidR="00687ACB" w:rsidRPr="00FE60D3" w:rsidTr="00E65ADA">
        <w:trPr>
          <w:trHeight w:hRule="exact" w:val="45"/>
          <w:jc w:val="center"/>
        </w:trPr>
        <w:tc>
          <w:tcPr>
            <w:tcW w:w="1533" w:type="dxa"/>
            <w:tcBorders>
              <w:top w:val="nil"/>
              <w:left w:val="nil"/>
              <w:bottom w:val="double" w:sz="6"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1589" w:type="dxa"/>
            <w:gridSpan w:val="2"/>
            <w:tcBorders>
              <w:top w:val="nil"/>
              <w:left w:val="nil"/>
              <w:bottom w:val="double" w:sz="6"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1355" w:type="dxa"/>
            <w:tcBorders>
              <w:top w:val="nil"/>
              <w:left w:val="nil"/>
              <w:bottom w:val="double" w:sz="6"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1520" w:type="dxa"/>
            <w:tcBorders>
              <w:top w:val="nil"/>
              <w:left w:val="nil"/>
              <w:bottom w:val="double" w:sz="6"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1377" w:type="dxa"/>
            <w:tcBorders>
              <w:top w:val="nil"/>
              <w:left w:val="nil"/>
              <w:bottom w:val="double" w:sz="6"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center"/>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val="15"/>
          <w:jc w:val="center"/>
        </w:trPr>
        <w:tc>
          <w:tcPr>
            <w:tcW w:w="1533" w:type="dxa"/>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1589" w:type="dxa"/>
            <w:gridSpan w:val="2"/>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p>
        </w:tc>
        <w:tc>
          <w:tcPr>
            <w:tcW w:w="1355"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p>
        </w:tc>
        <w:tc>
          <w:tcPr>
            <w:tcW w:w="1520"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p>
        </w:tc>
        <w:tc>
          <w:tcPr>
            <w:tcW w:w="1377"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center"/>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val="300"/>
          <w:jc w:val="center"/>
        </w:trPr>
        <w:tc>
          <w:tcPr>
            <w:tcW w:w="8040" w:type="dxa"/>
            <w:gridSpan w:val="9"/>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color w:val="000000" w:themeColor="text1"/>
                <w:sz w:val="20"/>
                <w:szCs w:val="20"/>
              </w:rPr>
            </w:pPr>
            <w:r w:rsidRPr="00FE60D3">
              <w:rPr>
                <w:rFonts w:eastAsia="Times New Roman" w:cs="Times New Roman"/>
                <w:color w:val="000000" w:themeColor="text1"/>
                <w:sz w:val="20"/>
                <w:szCs w:val="20"/>
              </w:rPr>
              <w:t>Cross-section fixed (orthogonal deviations)</w:t>
            </w:r>
          </w:p>
        </w:tc>
      </w:tr>
      <w:tr w:rsidR="00687ACB" w:rsidRPr="00FE60D3" w:rsidTr="00E65ADA">
        <w:trPr>
          <w:trHeight w:val="630"/>
          <w:jc w:val="center"/>
        </w:trPr>
        <w:tc>
          <w:tcPr>
            <w:tcW w:w="1710" w:type="dxa"/>
            <w:gridSpan w:val="2"/>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Root MSE</w:t>
            </w:r>
          </w:p>
        </w:tc>
        <w:tc>
          <w:tcPr>
            <w:tcW w:w="1412" w:type="dxa"/>
            <w:tcBorders>
              <w:top w:val="nil"/>
              <w:left w:val="nil"/>
              <w:bottom w:val="nil"/>
              <w:right w:val="nil"/>
            </w:tcBorders>
            <w:vAlign w:val="center"/>
            <w:hideMark/>
          </w:tcPr>
          <w:p w:rsidR="00687ACB" w:rsidRPr="00FE60D3" w:rsidRDefault="00687ACB" w:rsidP="00E65ADA">
            <w:pPr>
              <w:spacing w:after="0" w:line="240" w:lineRule="auto"/>
              <w:jc w:val="right"/>
              <w:rPr>
                <w:rFonts w:eastAsia="Times New Roman" w:cs="Times New Roman"/>
                <w:color w:val="000000" w:themeColor="text1"/>
                <w:sz w:val="20"/>
                <w:szCs w:val="20"/>
              </w:rPr>
            </w:pPr>
            <w:r w:rsidRPr="00FE60D3">
              <w:rPr>
                <w:rFonts w:eastAsia="Times New Roman" w:cs="Times New Roman"/>
                <w:color w:val="000000" w:themeColor="text1"/>
                <w:sz w:val="20"/>
                <w:szCs w:val="20"/>
              </w:rPr>
              <w:t>0.195</w:t>
            </w:r>
          </w:p>
        </w:tc>
        <w:tc>
          <w:tcPr>
            <w:tcW w:w="2875" w:type="dxa"/>
            <w:gridSpan w:val="2"/>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    Mean dependent var</w:t>
            </w:r>
          </w:p>
        </w:tc>
        <w:tc>
          <w:tcPr>
            <w:tcW w:w="1377" w:type="dxa"/>
            <w:tcBorders>
              <w:top w:val="nil"/>
              <w:left w:val="nil"/>
              <w:bottom w:val="nil"/>
              <w:right w:val="nil"/>
            </w:tcBorders>
            <w:vAlign w:val="center"/>
            <w:hideMark/>
          </w:tcPr>
          <w:p w:rsidR="00687ACB" w:rsidRPr="00FE60D3" w:rsidRDefault="00687ACB" w:rsidP="00E65ADA">
            <w:pPr>
              <w:spacing w:after="0" w:line="240" w:lineRule="auto"/>
              <w:jc w:val="right"/>
              <w:rPr>
                <w:rFonts w:eastAsia="Times New Roman" w:cs="Times New Roman"/>
                <w:color w:val="000000" w:themeColor="text1"/>
                <w:sz w:val="20"/>
                <w:szCs w:val="20"/>
              </w:rPr>
            </w:pPr>
            <w:r w:rsidRPr="00FE60D3">
              <w:rPr>
                <w:rFonts w:eastAsia="Times New Roman" w:cs="Times New Roman"/>
                <w:color w:val="000000" w:themeColor="text1"/>
                <w:sz w:val="20"/>
                <w:szCs w:val="20"/>
              </w:rPr>
              <w:t>0.013</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right"/>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val="945"/>
          <w:jc w:val="center"/>
        </w:trPr>
        <w:tc>
          <w:tcPr>
            <w:tcW w:w="1710" w:type="dxa"/>
            <w:gridSpan w:val="2"/>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S.D. dependent var</w:t>
            </w:r>
          </w:p>
        </w:tc>
        <w:tc>
          <w:tcPr>
            <w:tcW w:w="1412" w:type="dxa"/>
            <w:tcBorders>
              <w:top w:val="nil"/>
              <w:left w:val="nil"/>
              <w:bottom w:val="nil"/>
              <w:right w:val="nil"/>
            </w:tcBorders>
            <w:vAlign w:val="center"/>
            <w:hideMark/>
          </w:tcPr>
          <w:p w:rsidR="00687ACB" w:rsidRPr="00FE60D3" w:rsidRDefault="00687ACB" w:rsidP="00E65ADA">
            <w:pPr>
              <w:spacing w:after="0" w:line="240" w:lineRule="auto"/>
              <w:jc w:val="right"/>
              <w:rPr>
                <w:rFonts w:eastAsia="Times New Roman" w:cs="Times New Roman"/>
                <w:color w:val="000000" w:themeColor="text1"/>
                <w:sz w:val="20"/>
                <w:szCs w:val="20"/>
              </w:rPr>
            </w:pPr>
            <w:r w:rsidRPr="00FE60D3">
              <w:rPr>
                <w:rFonts w:eastAsia="Times New Roman" w:cs="Times New Roman"/>
                <w:color w:val="000000" w:themeColor="text1"/>
                <w:sz w:val="20"/>
                <w:szCs w:val="20"/>
              </w:rPr>
              <w:t>0.252</w:t>
            </w:r>
          </w:p>
        </w:tc>
        <w:tc>
          <w:tcPr>
            <w:tcW w:w="2875" w:type="dxa"/>
            <w:gridSpan w:val="2"/>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    S.E. of regression</w:t>
            </w:r>
          </w:p>
        </w:tc>
        <w:tc>
          <w:tcPr>
            <w:tcW w:w="1377" w:type="dxa"/>
            <w:tcBorders>
              <w:top w:val="nil"/>
              <w:left w:val="nil"/>
              <w:bottom w:val="nil"/>
              <w:right w:val="nil"/>
            </w:tcBorders>
            <w:vAlign w:val="center"/>
            <w:hideMark/>
          </w:tcPr>
          <w:p w:rsidR="00687ACB" w:rsidRPr="00FE60D3" w:rsidRDefault="00687ACB" w:rsidP="00E65ADA">
            <w:pPr>
              <w:spacing w:after="0" w:line="240" w:lineRule="auto"/>
              <w:jc w:val="right"/>
              <w:rPr>
                <w:rFonts w:eastAsia="Times New Roman" w:cs="Times New Roman"/>
                <w:color w:val="000000" w:themeColor="text1"/>
                <w:sz w:val="20"/>
                <w:szCs w:val="20"/>
              </w:rPr>
            </w:pPr>
            <w:r w:rsidRPr="00FE60D3">
              <w:rPr>
                <w:rFonts w:eastAsia="Times New Roman" w:cs="Times New Roman"/>
                <w:color w:val="000000" w:themeColor="text1"/>
                <w:sz w:val="20"/>
                <w:szCs w:val="20"/>
              </w:rPr>
              <w:t>0.192</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right"/>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val="945"/>
          <w:jc w:val="center"/>
        </w:trPr>
        <w:tc>
          <w:tcPr>
            <w:tcW w:w="1710" w:type="dxa"/>
            <w:gridSpan w:val="2"/>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Sum squared resid</w:t>
            </w:r>
          </w:p>
        </w:tc>
        <w:tc>
          <w:tcPr>
            <w:tcW w:w="1412" w:type="dxa"/>
            <w:tcBorders>
              <w:top w:val="nil"/>
              <w:left w:val="nil"/>
              <w:bottom w:val="nil"/>
              <w:right w:val="nil"/>
            </w:tcBorders>
            <w:vAlign w:val="center"/>
            <w:hideMark/>
          </w:tcPr>
          <w:p w:rsidR="00687ACB" w:rsidRPr="00FE60D3" w:rsidRDefault="00687ACB" w:rsidP="00E65ADA">
            <w:pPr>
              <w:spacing w:after="0" w:line="240" w:lineRule="auto"/>
              <w:jc w:val="right"/>
              <w:rPr>
                <w:rFonts w:eastAsia="Times New Roman" w:cs="Times New Roman"/>
                <w:color w:val="000000" w:themeColor="text1"/>
                <w:sz w:val="20"/>
                <w:szCs w:val="20"/>
              </w:rPr>
            </w:pPr>
            <w:r w:rsidRPr="00FE60D3">
              <w:rPr>
                <w:rFonts w:eastAsia="Times New Roman" w:cs="Times New Roman"/>
                <w:color w:val="000000" w:themeColor="text1"/>
                <w:sz w:val="20"/>
                <w:szCs w:val="20"/>
              </w:rPr>
              <w:t>21.373</w:t>
            </w:r>
          </w:p>
        </w:tc>
        <w:tc>
          <w:tcPr>
            <w:tcW w:w="2875" w:type="dxa"/>
            <w:gridSpan w:val="2"/>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    J-statistic</w:t>
            </w:r>
          </w:p>
        </w:tc>
        <w:tc>
          <w:tcPr>
            <w:tcW w:w="1377" w:type="dxa"/>
            <w:tcBorders>
              <w:top w:val="nil"/>
              <w:left w:val="nil"/>
              <w:bottom w:val="nil"/>
              <w:right w:val="nil"/>
            </w:tcBorders>
            <w:vAlign w:val="center"/>
            <w:hideMark/>
          </w:tcPr>
          <w:p w:rsidR="00687ACB" w:rsidRPr="00FE60D3" w:rsidRDefault="00687ACB" w:rsidP="00E65ADA">
            <w:pPr>
              <w:spacing w:after="0" w:line="240" w:lineRule="auto"/>
              <w:jc w:val="right"/>
              <w:rPr>
                <w:rFonts w:eastAsia="Times New Roman" w:cs="Times New Roman"/>
                <w:color w:val="000000" w:themeColor="text1"/>
                <w:sz w:val="20"/>
                <w:szCs w:val="20"/>
              </w:rPr>
            </w:pPr>
            <w:r w:rsidRPr="00FE60D3">
              <w:rPr>
                <w:rFonts w:eastAsia="Times New Roman" w:cs="Times New Roman"/>
                <w:color w:val="000000" w:themeColor="text1"/>
                <w:sz w:val="20"/>
                <w:szCs w:val="20"/>
              </w:rPr>
              <w:t>27.766</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right"/>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val="645"/>
          <w:jc w:val="center"/>
        </w:trPr>
        <w:tc>
          <w:tcPr>
            <w:tcW w:w="1710" w:type="dxa"/>
            <w:gridSpan w:val="2"/>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lastRenderedPageBreak/>
              <w:t>Instrument rank</w:t>
            </w:r>
          </w:p>
        </w:tc>
        <w:tc>
          <w:tcPr>
            <w:tcW w:w="1412" w:type="dxa"/>
            <w:tcBorders>
              <w:top w:val="nil"/>
              <w:left w:val="nil"/>
              <w:bottom w:val="nil"/>
              <w:right w:val="nil"/>
            </w:tcBorders>
            <w:vAlign w:val="center"/>
            <w:hideMark/>
          </w:tcPr>
          <w:p w:rsidR="00687ACB" w:rsidRPr="00FE60D3" w:rsidRDefault="00687ACB" w:rsidP="00E65ADA">
            <w:pPr>
              <w:spacing w:after="0" w:line="240" w:lineRule="auto"/>
              <w:jc w:val="right"/>
              <w:rPr>
                <w:rFonts w:eastAsia="Times New Roman" w:cs="Times New Roman"/>
                <w:color w:val="000000" w:themeColor="text1"/>
                <w:sz w:val="20"/>
                <w:szCs w:val="20"/>
              </w:rPr>
            </w:pPr>
            <w:r w:rsidRPr="00FE60D3">
              <w:rPr>
                <w:rFonts w:eastAsia="Times New Roman" w:cs="Times New Roman"/>
                <w:color w:val="000000" w:themeColor="text1"/>
                <w:sz w:val="20"/>
                <w:szCs w:val="20"/>
              </w:rPr>
              <w:t>32</w:t>
            </w:r>
          </w:p>
        </w:tc>
        <w:tc>
          <w:tcPr>
            <w:tcW w:w="2875" w:type="dxa"/>
            <w:gridSpan w:val="2"/>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    Prob(J-statistic)</w:t>
            </w:r>
          </w:p>
        </w:tc>
        <w:tc>
          <w:tcPr>
            <w:tcW w:w="1377" w:type="dxa"/>
            <w:tcBorders>
              <w:top w:val="nil"/>
              <w:left w:val="nil"/>
              <w:bottom w:val="nil"/>
              <w:right w:val="nil"/>
            </w:tcBorders>
            <w:vAlign w:val="center"/>
            <w:hideMark/>
          </w:tcPr>
          <w:p w:rsidR="00687ACB" w:rsidRPr="00FE60D3" w:rsidRDefault="00687ACB" w:rsidP="00E65ADA">
            <w:pPr>
              <w:spacing w:after="0" w:line="240" w:lineRule="auto"/>
              <w:jc w:val="right"/>
              <w:rPr>
                <w:rFonts w:eastAsia="Times New Roman" w:cs="Times New Roman"/>
                <w:color w:val="000000" w:themeColor="text1"/>
                <w:sz w:val="20"/>
                <w:szCs w:val="20"/>
              </w:rPr>
            </w:pPr>
            <w:r w:rsidRPr="00FE60D3">
              <w:rPr>
                <w:rFonts w:eastAsia="Times New Roman" w:cs="Times New Roman"/>
                <w:color w:val="000000" w:themeColor="text1"/>
                <w:sz w:val="20"/>
                <w:szCs w:val="20"/>
              </w:rPr>
              <w:t>0.370</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right"/>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hRule="exact" w:val="30"/>
          <w:jc w:val="center"/>
        </w:trPr>
        <w:tc>
          <w:tcPr>
            <w:tcW w:w="1533" w:type="dxa"/>
            <w:tcBorders>
              <w:top w:val="single" w:sz="8" w:space="0" w:color="auto"/>
              <w:left w:val="single" w:sz="8" w:space="0" w:color="auto"/>
              <w:bottom w:val="single" w:sz="8"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1589" w:type="dxa"/>
            <w:gridSpan w:val="2"/>
            <w:tcBorders>
              <w:top w:val="single" w:sz="8" w:space="0" w:color="auto"/>
              <w:left w:val="nil"/>
              <w:bottom w:val="single" w:sz="8"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1355" w:type="dxa"/>
            <w:tcBorders>
              <w:top w:val="single" w:sz="8" w:space="0" w:color="auto"/>
              <w:left w:val="nil"/>
              <w:bottom w:val="single" w:sz="8"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1520" w:type="dxa"/>
            <w:tcBorders>
              <w:top w:val="single" w:sz="8" w:space="0" w:color="auto"/>
              <w:left w:val="nil"/>
              <w:bottom w:val="single" w:sz="8"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1377" w:type="dxa"/>
            <w:tcBorders>
              <w:top w:val="single" w:sz="8" w:space="0" w:color="auto"/>
              <w:left w:val="nil"/>
              <w:bottom w:val="single" w:sz="8" w:space="0" w:color="auto"/>
              <w:right w:val="single" w:sz="8" w:space="0" w:color="auto"/>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w:t>
            </w: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center"/>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r w:rsidR="00687ACB" w:rsidRPr="00FE60D3" w:rsidTr="00E65ADA">
        <w:trPr>
          <w:trHeight w:val="300"/>
          <w:jc w:val="center"/>
        </w:trPr>
        <w:tc>
          <w:tcPr>
            <w:tcW w:w="1533" w:type="dxa"/>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1589" w:type="dxa"/>
            <w:gridSpan w:val="2"/>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p>
        </w:tc>
        <w:tc>
          <w:tcPr>
            <w:tcW w:w="1355"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p>
        </w:tc>
        <w:tc>
          <w:tcPr>
            <w:tcW w:w="1520"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p>
        </w:tc>
        <w:tc>
          <w:tcPr>
            <w:tcW w:w="1377"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jc w:val="center"/>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c>
          <w:tcPr>
            <w:tcW w:w="222" w:type="dxa"/>
            <w:tcBorders>
              <w:top w:val="nil"/>
              <w:left w:val="nil"/>
              <w:bottom w:val="nil"/>
              <w:right w:val="nil"/>
            </w:tcBorders>
            <w:noWrap/>
            <w:vAlign w:val="bottom"/>
            <w:hideMark/>
          </w:tcPr>
          <w:p w:rsidR="00687ACB" w:rsidRPr="00FE60D3" w:rsidRDefault="00687ACB" w:rsidP="00E65ADA">
            <w:pPr>
              <w:spacing w:after="0" w:line="240" w:lineRule="auto"/>
              <w:rPr>
                <w:rFonts w:eastAsia="Times New Roman" w:cs="Times New Roman"/>
                <w:color w:val="000000" w:themeColor="text1"/>
                <w:sz w:val="20"/>
                <w:szCs w:val="20"/>
              </w:rPr>
            </w:pPr>
          </w:p>
        </w:tc>
      </w:tr>
    </w:tbl>
    <w:p w:rsidR="00687ACB" w:rsidRPr="006D6AC8" w:rsidRDefault="00687ACB" w:rsidP="00687ACB">
      <w:pPr>
        <w:spacing w:after="0" w:line="240" w:lineRule="auto"/>
        <w:ind w:left="567" w:hanging="567"/>
        <w:jc w:val="center"/>
        <w:rPr>
          <w:rFonts w:cs="Times New Roman"/>
          <w:i/>
          <w:color w:val="000000" w:themeColor="text1"/>
          <w:szCs w:val="24"/>
        </w:rPr>
      </w:pPr>
      <w:r w:rsidRPr="00FE60D3">
        <w:rPr>
          <w:rFonts w:cs="Times New Roman"/>
          <w:i/>
          <w:color w:val="000000" w:themeColor="text1"/>
          <w:szCs w:val="24"/>
        </w:rPr>
        <w:t>Note: (a) “()” are probability values, (b</w:t>
      </w:r>
      <w:proofErr w:type="gramStart"/>
      <w:r w:rsidRPr="00FE60D3">
        <w:rPr>
          <w:rFonts w:cs="Times New Roman"/>
          <w:i/>
          <w:color w:val="000000" w:themeColor="text1"/>
          <w:szCs w:val="24"/>
        </w:rPr>
        <w:t>)“</w:t>
      </w:r>
      <w:proofErr w:type="gramEnd"/>
      <w:r w:rsidRPr="00FE60D3">
        <w:rPr>
          <w:rFonts w:cs="Times New Roman"/>
          <w:i/>
          <w:color w:val="000000" w:themeColor="text1"/>
          <w:szCs w:val="24"/>
        </w:rPr>
        <w:t>**” and “***” denote stationarity at 5</w:t>
      </w:r>
      <w:r>
        <w:rPr>
          <w:rFonts w:cs="Times New Roman"/>
          <w:i/>
          <w:color w:val="000000" w:themeColor="text1"/>
          <w:szCs w:val="24"/>
        </w:rPr>
        <w:t>%</w:t>
      </w:r>
      <w:r w:rsidRPr="00FE60D3">
        <w:rPr>
          <w:rFonts w:cs="Times New Roman"/>
          <w:i/>
          <w:color w:val="000000" w:themeColor="text1"/>
          <w:szCs w:val="24"/>
        </w:rPr>
        <w:t xml:space="preserve"> and 1</w:t>
      </w:r>
      <w:r>
        <w:rPr>
          <w:rFonts w:cs="Times New Roman"/>
          <w:i/>
          <w:color w:val="000000" w:themeColor="text1"/>
          <w:szCs w:val="24"/>
        </w:rPr>
        <w:t>%</w:t>
      </w:r>
      <w:r w:rsidRPr="00FE60D3">
        <w:rPr>
          <w:rFonts w:cs="Times New Roman"/>
          <w:i/>
          <w:color w:val="000000" w:themeColor="text1"/>
          <w:szCs w:val="24"/>
        </w:rPr>
        <w:t xml:space="preserve"> significant levels respectively.</w:t>
      </w:r>
    </w:p>
    <w:p w:rsidR="00687ACB" w:rsidRDefault="00687ACB" w:rsidP="00687ACB">
      <w:pPr>
        <w:spacing w:after="0" w:line="240" w:lineRule="auto"/>
        <w:rPr>
          <w:rFonts w:cs="Times New Roman"/>
          <w:color w:val="000000" w:themeColor="text1"/>
          <w:szCs w:val="24"/>
        </w:rPr>
      </w:pPr>
      <w:r w:rsidRPr="00FE60D3">
        <w:rPr>
          <w:rFonts w:cs="Times New Roman"/>
          <w:bCs/>
          <w:color w:val="000000" w:themeColor="text1"/>
          <w:szCs w:val="24"/>
        </w:rPr>
        <w:t xml:space="preserve">The panel GMM result presented in Table </w:t>
      </w:r>
      <w:r>
        <w:rPr>
          <w:rFonts w:cs="Times New Roman"/>
          <w:bCs/>
          <w:color w:val="000000" w:themeColor="text1"/>
          <w:szCs w:val="24"/>
        </w:rPr>
        <w:t>1</w:t>
      </w:r>
      <w:r w:rsidRPr="00FE60D3">
        <w:rPr>
          <w:rFonts w:cs="Times New Roman"/>
          <w:bCs/>
          <w:color w:val="000000" w:themeColor="text1"/>
          <w:szCs w:val="24"/>
        </w:rPr>
        <w:t xml:space="preserve"> highlights the coefficients, standard errors, t-statistics, and probabilities associated with the explanatory variables. The dependent variable, Economic Complexity (EC), exhibits a significant lag effect (</w:t>
      </w:r>
      <w:proofErr w:type="gramStart"/>
      <w:r w:rsidRPr="00FE60D3">
        <w:rPr>
          <w:rFonts w:cs="Times New Roman"/>
          <w:bCs/>
          <w:color w:val="000000" w:themeColor="text1"/>
          <w:szCs w:val="24"/>
        </w:rPr>
        <w:t>EC(</w:t>
      </w:r>
      <w:proofErr w:type="gramEnd"/>
      <w:r w:rsidRPr="00FE60D3">
        <w:rPr>
          <w:rFonts w:cs="Times New Roman"/>
          <w:bCs/>
          <w:color w:val="000000" w:themeColor="text1"/>
          <w:szCs w:val="24"/>
        </w:rPr>
        <w:t xml:space="preserve">-1)) with a coefficient of 0.534, indicating a substantial positive relationship with its own past values. The positive coefficient of </w:t>
      </w:r>
      <w:proofErr w:type="gramStart"/>
      <w:r w:rsidRPr="00FE60D3">
        <w:rPr>
          <w:rFonts w:cs="Times New Roman"/>
          <w:bCs/>
          <w:color w:val="000000" w:themeColor="text1"/>
          <w:szCs w:val="24"/>
        </w:rPr>
        <w:t>EC(</w:t>
      </w:r>
      <w:proofErr w:type="gramEnd"/>
      <w:r w:rsidRPr="00FE60D3">
        <w:rPr>
          <w:rFonts w:cs="Times New Roman"/>
          <w:bCs/>
          <w:color w:val="000000" w:themeColor="text1"/>
          <w:szCs w:val="24"/>
        </w:rPr>
        <w:t>-1) (Lagged economic complexity) which is 0.534 suggests that a one-unit increase in the lagged value of economic complexity (</w:t>
      </w:r>
      <w:proofErr w:type="gramStart"/>
      <w:r w:rsidRPr="00FE60D3">
        <w:rPr>
          <w:rFonts w:cs="Times New Roman"/>
          <w:bCs/>
          <w:color w:val="000000" w:themeColor="text1"/>
          <w:szCs w:val="24"/>
        </w:rPr>
        <w:t>EC(</w:t>
      </w:r>
      <w:proofErr w:type="gramEnd"/>
      <w:r w:rsidRPr="00FE60D3">
        <w:rPr>
          <w:rFonts w:cs="Times New Roman"/>
          <w:bCs/>
          <w:color w:val="000000" w:themeColor="text1"/>
          <w:szCs w:val="24"/>
        </w:rPr>
        <w:t>-1)) is associated with an increase of 0.534 unit in the current economic complexity. The low p-value of 0.0000 indicates high statistical significance at one per cent level. The positive and highly significant impact of the lagged economic complexity implies a strong persistence in economic complexity over time and, in effect</w:t>
      </w:r>
      <w:bookmarkStart w:id="11" w:name="_Hlk158371503"/>
      <w:r w:rsidRPr="00FE60D3">
        <w:rPr>
          <w:rFonts w:cs="Times New Roman"/>
          <w:bCs/>
          <w:color w:val="000000" w:themeColor="text1"/>
          <w:szCs w:val="24"/>
        </w:rPr>
        <w:t>, a complex economic structure in the past positively influences the current economic complexity</w:t>
      </w:r>
      <w:bookmarkEnd w:id="11"/>
      <w:r w:rsidRPr="00FE60D3">
        <w:rPr>
          <w:rFonts w:cs="Times New Roman"/>
          <w:bCs/>
          <w:color w:val="000000" w:themeColor="text1"/>
          <w:szCs w:val="24"/>
        </w:rPr>
        <w:t>.</w:t>
      </w:r>
    </w:p>
    <w:p w:rsidR="00687ACB" w:rsidRPr="00FE60D3" w:rsidRDefault="00687ACB" w:rsidP="00687ACB">
      <w:pPr>
        <w:spacing w:before="240" w:after="0" w:line="240" w:lineRule="auto"/>
        <w:rPr>
          <w:rFonts w:cs="Times New Roman"/>
          <w:bCs/>
          <w:color w:val="000000" w:themeColor="text1"/>
          <w:szCs w:val="24"/>
        </w:rPr>
      </w:pPr>
      <w:r w:rsidRPr="00FE60D3">
        <w:rPr>
          <w:rFonts w:cs="Times New Roman"/>
          <w:color w:val="000000" w:themeColor="text1"/>
          <w:szCs w:val="24"/>
        </w:rPr>
        <w:t xml:space="preserve">The result is in tandem with </w:t>
      </w:r>
      <w:bookmarkStart w:id="12" w:name="_Hlk158371398"/>
      <w:r w:rsidRPr="00FE60D3">
        <w:rPr>
          <w:rFonts w:cs="Times New Roman"/>
          <w:color w:val="000000" w:themeColor="text1"/>
          <w:szCs w:val="24"/>
        </w:rPr>
        <w:t xml:space="preserve">the findings of the studies by </w:t>
      </w:r>
      <w:proofErr w:type="spellStart"/>
      <w:r w:rsidRPr="00FE60D3">
        <w:rPr>
          <w:rFonts w:cs="Times New Roman"/>
          <w:color w:val="000000" w:themeColor="text1"/>
          <w:szCs w:val="24"/>
          <w:shd w:val="clear" w:color="auto" w:fill="FFFFFF"/>
        </w:rPr>
        <w:t>Lapatinas</w:t>
      </w:r>
      <w:proofErr w:type="spellEnd"/>
      <w:r w:rsidRPr="00FE60D3">
        <w:rPr>
          <w:rFonts w:cs="Times New Roman"/>
          <w:color w:val="000000" w:themeColor="text1"/>
          <w:szCs w:val="24"/>
          <w:shd w:val="clear" w:color="auto" w:fill="FFFFFF"/>
        </w:rPr>
        <w:t xml:space="preserve"> (2016), </w:t>
      </w:r>
      <w:r w:rsidRPr="00FE60D3">
        <w:rPr>
          <w:rFonts w:cs="Times New Roman"/>
          <w:color w:val="000000" w:themeColor="text1"/>
          <w:szCs w:val="24"/>
        </w:rPr>
        <w:t xml:space="preserve">Lee&amp; Vu (2020), </w:t>
      </w:r>
      <w:proofErr w:type="spellStart"/>
      <w:r w:rsidRPr="00FE60D3">
        <w:rPr>
          <w:rFonts w:cs="Times New Roman"/>
          <w:color w:val="000000" w:themeColor="text1"/>
          <w:szCs w:val="24"/>
          <w:shd w:val="clear" w:color="auto" w:fill="FFFFFF"/>
        </w:rPr>
        <w:t>Okombi</w:t>
      </w:r>
      <w:proofErr w:type="spellEnd"/>
      <w:r w:rsidRPr="00FE60D3">
        <w:rPr>
          <w:rFonts w:cs="Times New Roman"/>
          <w:color w:val="000000" w:themeColor="text1"/>
          <w:szCs w:val="24"/>
          <w:shd w:val="clear" w:color="auto" w:fill="FFFFFF"/>
        </w:rPr>
        <w:t xml:space="preserve"> </w:t>
      </w:r>
      <w:bookmarkStart w:id="13" w:name="_Hlk158371022"/>
      <w:bookmarkEnd w:id="12"/>
      <w:r w:rsidRPr="00FE60D3">
        <w:rPr>
          <w:rFonts w:cs="Times New Roman"/>
          <w:color w:val="000000" w:themeColor="text1"/>
          <w:szCs w:val="24"/>
          <w:shd w:val="clear" w:color="auto" w:fill="FFFFFF"/>
        </w:rPr>
        <w:t xml:space="preserve">and </w:t>
      </w:r>
      <w:proofErr w:type="spellStart"/>
      <w:r w:rsidRPr="00FE60D3">
        <w:rPr>
          <w:rFonts w:cs="Times New Roman"/>
          <w:color w:val="000000" w:themeColor="text1"/>
          <w:szCs w:val="24"/>
          <w:shd w:val="clear" w:color="auto" w:fill="FFFFFF"/>
        </w:rPr>
        <w:t>Tsinguia</w:t>
      </w:r>
      <w:proofErr w:type="spellEnd"/>
      <w:r w:rsidRPr="00FE60D3">
        <w:rPr>
          <w:rFonts w:cs="Times New Roman"/>
          <w:color w:val="000000" w:themeColor="text1"/>
          <w:szCs w:val="24"/>
          <w:shd w:val="clear" w:color="auto" w:fill="FFFFFF"/>
        </w:rPr>
        <w:t xml:space="preserve">-Kenfack (2023) and Yu and Qayyum (2023) </w:t>
      </w:r>
      <w:bookmarkEnd w:id="13"/>
      <w:r w:rsidRPr="00FE60D3">
        <w:rPr>
          <w:rFonts w:cs="Times New Roman"/>
          <w:color w:val="000000" w:themeColor="text1"/>
          <w:szCs w:val="24"/>
          <w:shd w:val="clear" w:color="auto" w:fill="FFFFFF"/>
        </w:rPr>
        <w:t>which found that the previous economic complexity exerts a significant and positive influence on the current economic complexity.</w:t>
      </w:r>
      <w:r>
        <w:rPr>
          <w:rFonts w:cs="Times New Roman"/>
          <w:color w:val="000000" w:themeColor="text1"/>
          <w:szCs w:val="24"/>
          <w:shd w:val="clear" w:color="auto" w:fill="FFFFFF"/>
        </w:rPr>
        <w:t xml:space="preserve"> </w:t>
      </w:r>
      <w:r w:rsidRPr="00FE60D3">
        <w:rPr>
          <w:rFonts w:cs="Times New Roman"/>
          <w:bCs/>
          <w:color w:val="000000" w:themeColor="text1"/>
          <w:szCs w:val="24"/>
        </w:rPr>
        <w:t xml:space="preserve">The negative coefficient (-0.051) of Health Expenditure (HE) suggests that a one-unit increase in Health Expenditure is associated with a decrease of 0.051 unit in Economic Complexity (EC). With a p-value of 0.0375, the coefficient is statistically significant at the five per cent level. The negative impact on economic complexity implies that higher health expenditures may have adverse effects on the development of a more complex economy. This result confirms the findings of </w:t>
      </w:r>
      <w:bookmarkStart w:id="14" w:name="_Hlk158371053"/>
      <w:proofErr w:type="spellStart"/>
      <w:r w:rsidRPr="00FE60D3">
        <w:rPr>
          <w:rFonts w:cs="Times New Roman"/>
          <w:bCs/>
          <w:color w:val="000000" w:themeColor="text1"/>
          <w:szCs w:val="24"/>
        </w:rPr>
        <w:t>Odoir</w:t>
      </w:r>
      <w:proofErr w:type="spellEnd"/>
      <w:r w:rsidRPr="00FE60D3">
        <w:rPr>
          <w:rFonts w:cs="Times New Roman"/>
          <w:bCs/>
          <w:color w:val="000000" w:themeColor="text1"/>
          <w:szCs w:val="24"/>
        </w:rPr>
        <w:t xml:space="preserve"> et al. (2016) and </w:t>
      </w:r>
      <w:proofErr w:type="spellStart"/>
      <w:r w:rsidRPr="00FE60D3">
        <w:rPr>
          <w:rFonts w:cs="Times New Roman"/>
          <w:bCs/>
          <w:color w:val="000000" w:themeColor="text1"/>
          <w:szCs w:val="24"/>
        </w:rPr>
        <w:t>Udeorah</w:t>
      </w:r>
      <w:proofErr w:type="spellEnd"/>
      <w:r w:rsidRPr="00FE60D3">
        <w:rPr>
          <w:rFonts w:cs="Times New Roman"/>
          <w:bCs/>
          <w:color w:val="000000" w:themeColor="text1"/>
          <w:szCs w:val="24"/>
        </w:rPr>
        <w:t xml:space="preserve"> (2018)</w:t>
      </w:r>
      <w:bookmarkEnd w:id="14"/>
      <w:r w:rsidRPr="00FE60D3">
        <w:rPr>
          <w:rFonts w:cs="Times New Roman"/>
          <w:bCs/>
          <w:color w:val="000000" w:themeColor="text1"/>
          <w:szCs w:val="24"/>
        </w:rPr>
        <w:t>.  Hence, the need to consider the trade-offs between healthcare spending and economic complexity becomes essential. These implications shed light on the dynamics between health expenditure and economic complexity, as well as their temporal relationships. The findings suggest that while healthcare spending may have negative consequences for economic complexity, historical economic complexity strongly influences the current state that is, the lagged of economic complexity has effect on current economic complexity.</w:t>
      </w:r>
    </w:p>
    <w:p w:rsidR="00687ACB" w:rsidRDefault="00687ACB" w:rsidP="00687ACB">
      <w:pPr>
        <w:spacing w:before="240" w:line="240" w:lineRule="auto"/>
        <w:rPr>
          <w:rFonts w:eastAsia="Times New Roman" w:cs="Times New Roman"/>
          <w:szCs w:val="24"/>
        </w:rPr>
      </w:pPr>
      <w:r w:rsidRPr="00FE60D3">
        <w:rPr>
          <w:rFonts w:cs="Times New Roman"/>
          <w:bCs/>
          <w:color w:val="000000" w:themeColor="text1"/>
          <w:szCs w:val="24"/>
        </w:rPr>
        <w:t xml:space="preserve">Additionally, variables such as exports (LNX), </w:t>
      </w:r>
      <w:r>
        <w:rPr>
          <w:rFonts w:cs="Times New Roman"/>
          <w:bCs/>
          <w:color w:val="000000" w:themeColor="text1"/>
          <w:szCs w:val="24"/>
        </w:rPr>
        <w:t>i</w:t>
      </w:r>
      <w:r w:rsidRPr="00FE60D3">
        <w:rPr>
          <w:rFonts w:cs="Times New Roman"/>
          <w:bCs/>
          <w:color w:val="000000" w:themeColor="text1"/>
          <w:szCs w:val="24"/>
        </w:rPr>
        <w:t xml:space="preserve">nstructional </w:t>
      </w:r>
      <w:r>
        <w:rPr>
          <w:rFonts w:cs="Times New Roman"/>
          <w:bCs/>
          <w:color w:val="000000" w:themeColor="text1"/>
          <w:szCs w:val="24"/>
        </w:rPr>
        <w:t>q</w:t>
      </w:r>
      <w:r w:rsidRPr="00FE60D3">
        <w:rPr>
          <w:rFonts w:cs="Times New Roman"/>
          <w:bCs/>
          <w:color w:val="000000" w:themeColor="text1"/>
          <w:szCs w:val="24"/>
        </w:rPr>
        <w:t xml:space="preserve">uality (INQ) and gross capital formation (LNGCF) have statistically significant coefficients, implying their substantial impact on economic complexity. </w:t>
      </w:r>
      <w:bookmarkStart w:id="15" w:name="_Hlk158371855"/>
      <w:r w:rsidRPr="008177BD">
        <w:rPr>
          <w:rFonts w:eastAsia="Times New Roman" w:cs="Times New Roman"/>
          <w:szCs w:val="24"/>
        </w:rPr>
        <w:t>On the other hand, foreign direct investment, which is LNFDI with a coefficient of 0.001 and a p-value of 0.9569, seems to have no effect on economic complexity. The negative coefficient of -0.062 suggests that a unit increase of the natural logarithm of exports will reduce the economic complexity by 0.062 units. The coefficient is statistically significant at the 5</w:t>
      </w:r>
      <w:r>
        <w:rPr>
          <w:rFonts w:eastAsia="Times New Roman" w:cs="Times New Roman"/>
          <w:szCs w:val="24"/>
        </w:rPr>
        <w:t>%</w:t>
      </w:r>
      <w:r w:rsidRPr="008177BD">
        <w:rPr>
          <w:rFonts w:eastAsia="Times New Roman" w:cs="Times New Roman"/>
          <w:szCs w:val="24"/>
        </w:rPr>
        <w:t xml:space="preserve"> level, with a p-value of 0.0267. This suggests that the link between export and economic complexity is unlikely to occur by chance.  An increase in the natural log of exports negatively affects economic complexity, meaning countries that primarily rely on exports may face challenges in developing complex economies. The discovery coincides with the outcomes of the studies carried out by Camargo and Gala (2017)</w:t>
      </w:r>
      <w:r>
        <w:rPr>
          <w:rFonts w:eastAsia="Times New Roman" w:cs="Times New Roman"/>
          <w:szCs w:val="24"/>
        </w:rPr>
        <w:t>,</w:t>
      </w:r>
      <w:r w:rsidRPr="008177BD">
        <w:rPr>
          <w:rFonts w:eastAsia="Times New Roman" w:cs="Times New Roman"/>
          <w:szCs w:val="24"/>
        </w:rPr>
        <w:t xml:space="preserve"> </w:t>
      </w:r>
      <w:proofErr w:type="spellStart"/>
      <w:r w:rsidRPr="008177BD">
        <w:rPr>
          <w:rFonts w:eastAsia="Times New Roman" w:cs="Times New Roman"/>
          <w:szCs w:val="24"/>
        </w:rPr>
        <w:t>Utkovsklbi</w:t>
      </w:r>
      <w:proofErr w:type="spellEnd"/>
      <w:r w:rsidRPr="008177BD">
        <w:rPr>
          <w:rFonts w:eastAsia="Times New Roman" w:cs="Times New Roman"/>
          <w:szCs w:val="24"/>
        </w:rPr>
        <w:t xml:space="preserve"> et al. (2018)</w:t>
      </w:r>
      <w:r>
        <w:rPr>
          <w:rFonts w:eastAsia="Times New Roman" w:cs="Times New Roman"/>
          <w:szCs w:val="24"/>
        </w:rPr>
        <w:t>,</w:t>
      </w:r>
      <w:r w:rsidRPr="008177BD">
        <w:rPr>
          <w:rFonts w:eastAsia="Times New Roman" w:cs="Times New Roman"/>
          <w:szCs w:val="24"/>
        </w:rPr>
        <w:t xml:space="preserve"> Canh and Thanh (2022), </w:t>
      </w:r>
      <w:r>
        <w:rPr>
          <w:rFonts w:eastAsia="Times New Roman" w:cs="Times New Roman"/>
          <w:szCs w:val="24"/>
        </w:rPr>
        <w:t xml:space="preserve">and </w:t>
      </w:r>
      <w:proofErr w:type="spellStart"/>
      <w:r w:rsidRPr="008177BD">
        <w:rPr>
          <w:rFonts w:eastAsia="Times New Roman" w:cs="Times New Roman"/>
          <w:szCs w:val="24"/>
        </w:rPr>
        <w:t>Gnangnon</w:t>
      </w:r>
      <w:proofErr w:type="spellEnd"/>
      <w:r w:rsidRPr="008177BD">
        <w:rPr>
          <w:rFonts w:eastAsia="Times New Roman" w:cs="Times New Roman"/>
          <w:szCs w:val="24"/>
        </w:rPr>
        <w:t xml:space="preserve"> (2022) which denote a negative impact of export on economic complexity.</w:t>
      </w:r>
    </w:p>
    <w:bookmarkEnd w:id="15"/>
    <w:p w:rsidR="00687ACB" w:rsidRPr="008177BD" w:rsidRDefault="00687ACB" w:rsidP="00687ACB">
      <w:pPr>
        <w:spacing w:after="0" w:line="240" w:lineRule="auto"/>
        <w:rPr>
          <w:rFonts w:eastAsia="Times New Roman" w:cs="Times New Roman"/>
          <w:szCs w:val="24"/>
        </w:rPr>
      </w:pPr>
      <w:r w:rsidRPr="00FE60D3">
        <w:rPr>
          <w:rFonts w:cs="Times New Roman"/>
          <w:bCs/>
          <w:color w:val="000000" w:themeColor="text1"/>
          <w:szCs w:val="24"/>
        </w:rPr>
        <w:t xml:space="preserve">Gross </w:t>
      </w:r>
      <w:r>
        <w:rPr>
          <w:rFonts w:cs="Times New Roman"/>
          <w:bCs/>
          <w:color w:val="000000" w:themeColor="text1"/>
          <w:szCs w:val="24"/>
        </w:rPr>
        <w:t>c</w:t>
      </w:r>
      <w:r w:rsidRPr="00FE60D3">
        <w:rPr>
          <w:rFonts w:cs="Times New Roman"/>
          <w:bCs/>
          <w:color w:val="000000" w:themeColor="text1"/>
          <w:szCs w:val="24"/>
        </w:rPr>
        <w:t xml:space="preserve">apital </w:t>
      </w:r>
      <w:r>
        <w:rPr>
          <w:rFonts w:cs="Times New Roman"/>
          <w:bCs/>
          <w:color w:val="000000" w:themeColor="text1"/>
          <w:szCs w:val="24"/>
        </w:rPr>
        <w:t>f</w:t>
      </w:r>
      <w:r w:rsidRPr="00FE60D3">
        <w:rPr>
          <w:rFonts w:cs="Times New Roman"/>
          <w:bCs/>
          <w:color w:val="000000" w:themeColor="text1"/>
          <w:szCs w:val="24"/>
        </w:rPr>
        <w:t xml:space="preserve">ormation (LNGCF) </w:t>
      </w:r>
      <w:r w:rsidRPr="008177BD">
        <w:rPr>
          <w:rFonts w:eastAsia="Times New Roman" w:cs="Times New Roman"/>
          <w:szCs w:val="24"/>
        </w:rPr>
        <w:t xml:space="preserve">has a negative coefficient (-0.129), so a rise in gross capital formation leads to a fall in economic complexity by 0.129 units. The extremely low p-value of 0.0000 indicates a high level of statistical significance at the one percent level. The negative effect </w:t>
      </w:r>
      <w:r w:rsidRPr="008177BD">
        <w:rPr>
          <w:rFonts w:eastAsia="Times New Roman" w:cs="Times New Roman"/>
          <w:szCs w:val="24"/>
        </w:rPr>
        <w:lastRenderedPageBreak/>
        <w:t xml:space="preserve">of gross fixed capital formation on economic complexity indicates that high levels of capital production do not lead to high economic complexity. It agrees with the findings from </w:t>
      </w:r>
      <w:proofErr w:type="spellStart"/>
      <w:r w:rsidRPr="008177BD">
        <w:rPr>
          <w:rFonts w:eastAsia="Times New Roman" w:cs="Times New Roman"/>
          <w:szCs w:val="24"/>
        </w:rPr>
        <w:t>Udeogu</w:t>
      </w:r>
      <w:proofErr w:type="spellEnd"/>
      <w:r w:rsidRPr="008177BD">
        <w:rPr>
          <w:rFonts w:eastAsia="Times New Roman" w:cs="Times New Roman"/>
          <w:szCs w:val="24"/>
        </w:rPr>
        <w:t xml:space="preserve"> et al (2021) which stated that the type and efficiency of capital investment must thoroughly evaluation because it plays a crucial role in economic development.</w:t>
      </w:r>
      <w:r>
        <w:rPr>
          <w:rFonts w:eastAsia="Times New Roman" w:cs="Times New Roman"/>
          <w:szCs w:val="24"/>
        </w:rPr>
        <w:t xml:space="preserve"> </w:t>
      </w:r>
      <w:r w:rsidRPr="008177BD">
        <w:rPr>
          <w:rFonts w:eastAsia="Times New Roman" w:cs="Times New Roman"/>
          <w:szCs w:val="24"/>
        </w:rPr>
        <w:t xml:space="preserve">Foreign direct investment has a coefficient of nearly zero (0.001), indicating it has little to no influence on economic complexity. Based on the high p-value 0.9569, coefficient is not significant statistically. The outcome agrees with the findings of Okafor (2014) and </w:t>
      </w:r>
      <w:proofErr w:type="spellStart"/>
      <w:r w:rsidRPr="008177BD">
        <w:rPr>
          <w:rFonts w:eastAsia="Times New Roman" w:cs="Times New Roman"/>
          <w:szCs w:val="24"/>
        </w:rPr>
        <w:t>Ncanywa</w:t>
      </w:r>
      <w:proofErr w:type="spellEnd"/>
      <w:r w:rsidRPr="008177BD">
        <w:rPr>
          <w:rFonts w:eastAsia="Times New Roman" w:cs="Times New Roman"/>
          <w:szCs w:val="24"/>
        </w:rPr>
        <w:t xml:space="preserve"> et al. (2021), </w:t>
      </w:r>
      <w:proofErr w:type="spellStart"/>
      <w:r w:rsidRPr="008177BD">
        <w:rPr>
          <w:rFonts w:eastAsia="Times New Roman" w:cs="Times New Roman"/>
          <w:szCs w:val="24"/>
        </w:rPr>
        <w:t>Nguéda</w:t>
      </w:r>
      <w:proofErr w:type="spellEnd"/>
      <w:r w:rsidRPr="008177BD">
        <w:rPr>
          <w:rFonts w:eastAsia="Times New Roman" w:cs="Times New Roman"/>
          <w:szCs w:val="24"/>
        </w:rPr>
        <w:t xml:space="preserve"> and Kelly (2022) and </w:t>
      </w:r>
      <w:proofErr w:type="spellStart"/>
      <w:r w:rsidRPr="008177BD">
        <w:rPr>
          <w:rFonts w:eastAsia="Times New Roman" w:cs="Times New Roman"/>
          <w:szCs w:val="24"/>
        </w:rPr>
        <w:t>Okombi</w:t>
      </w:r>
      <w:proofErr w:type="spellEnd"/>
      <w:r w:rsidRPr="008177BD">
        <w:rPr>
          <w:rFonts w:eastAsia="Times New Roman" w:cs="Times New Roman"/>
          <w:szCs w:val="24"/>
        </w:rPr>
        <w:t xml:space="preserve">. According to the study by Tabash et al. (2022), Beton et al. (2023), Ullah et al. (2023) and </w:t>
      </w:r>
      <w:proofErr w:type="spellStart"/>
      <w:r w:rsidRPr="008177BD">
        <w:rPr>
          <w:rFonts w:eastAsia="Times New Roman" w:cs="Times New Roman"/>
          <w:szCs w:val="24"/>
        </w:rPr>
        <w:t>Djeunankan</w:t>
      </w:r>
      <w:proofErr w:type="spellEnd"/>
      <w:r w:rsidRPr="008177BD">
        <w:rPr>
          <w:rFonts w:eastAsia="Times New Roman" w:cs="Times New Roman"/>
          <w:szCs w:val="24"/>
        </w:rPr>
        <w:t xml:space="preserve"> et al. (2023), the foreign direct investment has little impact on the economic growth. Foreign direct investment has no significant impact on the economic complexity of SACs, due to an absence of statistical significance. </w:t>
      </w:r>
    </w:p>
    <w:p w:rsidR="00687ACB" w:rsidRPr="008177BD" w:rsidRDefault="00687ACB" w:rsidP="00687ACB">
      <w:pPr>
        <w:spacing w:after="0" w:line="240" w:lineRule="auto"/>
        <w:rPr>
          <w:rFonts w:eastAsia="Times New Roman" w:cs="Times New Roman"/>
          <w:szCs w:val="24"/>
        </w:rPr>
      </w:pPr>
      <w:r w:rsidRPr="008177BD">
        <w:rPr>
          <w:rFonts w:eastAsia="Times New Roman" w:cs="Times New Roman"/>
          <w:szCs w:val="24"/>
        </w:rPr>
        <w:t xml:space="preserve">The finding reveals that an improvement of one unit in institutional quality corresponds to an increase of 0.049 units in economic complexity. A p-value that is this small (0.0000) indicates a strong level of significance at the </w:t>
      </w:r>
      <w:r>
        <w:rPr>
          <w:rFonts w:eastAsia="Times New Roman" w:cs="Times New Roman"/>
          <w:szCs w:val="24"/>
        </w:rPr>
        <w:t>1%</w:t>
      </w:r>
      <w:r w:rsidRPr="008177BD">
        <w:rPr>
          <w:rFonts w:eastAsia="Times New Roman" w:cs="Times New Roman"/>
          <w:szCs w:val="24"/>
        </w:rPr>
        <w:t xml:space="preserve"> level. Institutional quality positively and statistically significantly affects economic complexity, indicating that SACs need to innovate for development through institutional promotion of innovation. The findings corroborate those of Olaniyi and Odhiambo (2023), </w:t>
      </w:r>
      <w:proofErr w:type="spellStart"/>
      <w:r w:rsidRPr="008177BD">
        <w:rPr>
          <w:rFonts w:eastAsia="Times New Roman" w:cs="Times New Roman"/>
          <w:szCs w:val="24"/>
        </w:rPr>
        <w:t>Ogbuabor</w:t>
      </w:r>
      <w:proofErr w:type="spellEnd"/>
      <w:r w:rsidRPr="008177BD">
        <w:rPr>
          <w:rFonts w:eastAsia="Times New Roman" w:cs="Times New Roman"/>
          <w:szCs w:val="24"/>
        </w:rPr>
        <w:t xml:space="preserve"> et al., (2023), Olaniyi and Oladeji (2022) and Olaniyi and Adedokun (2022) that, institutional quality has a robust impact on economic growth.</w:t>
      </w:r>
    </w:p>
    <w:p w:rsidR="00687ACB" w:rsidRDefault="00687ACB" w:rsidP="00687ACB">
      <w:pPr>
        <w:spacing w:line="240" w:lineRule="auto"/>
        <w:rPr>
          <w:rFonts w:cs="Times New Roman"/>
          <w:bCs/>
          <w:color w:val="000000" w:themeColor="text1"/>
          <w:szCs w:val="24"/>
        </w:rPr>
      </w:pPr>
      <w:r>
        <w:rPr>
          <w:rFonts w:eastAsia="Times New Roman" w:cs="Times New Roman"/>
          <w:szCs w:val="24"/>
        </w:rPr>
        <w:t>The relationship between h</w:t>
      </w:r>
      <w:r w:rsidRPr="008177BD">
        <w:rPr>
          <w:rFonts w:eastAsia="Times New Roman" w:cs="Times New Roman"/>
          <w:szCs w:val="24"/>
        </w:rPr>
        <w:t xml:space="preserve">ealth expenditure and economic complexity in </w:t>
      </w:r>
      <w:r>
        <w:rPr>
          <w:rFonts w:eastAsia="Times New Roman" w:cs="Times New Roman"/>
          <w:szCs w:val="24"/>
        </w:rPr>
        <w:t>s</w:t>
      </w:r>
      <w:r w:rsidRPr="008177BD">
        <w:rPr>
          <w:rFonts w:eastAsia="Times New Roman" w:cs="Times New Roman"/>
          <w:szCs w:val="24"/>
        </w:rPr>
        <w:t xml:space="preserve">elected African </w:t>
      </w:r>
      <w:r>
        <w:rPr>
          <w:rFonts w:eastAsia="Times New Roman" w:cs="Times New Roman"/>
          <w:szCs w:val="24"/>
        </w:rPr>
        <w:t>c</w:t>
      </w:r>
      <w:r w:rsidRPr="008177BD">
        <w:rPr>
          <w:rFonts w:eastAsia="Times New Roman" w:cs="Times New Roman"/>
          <w:szCs w:val="24"/>
        </w:rPr>
        <w:t xml:space="preserve">ountries (SACs) is not just estimation of coefficients. It is very important to check the diagnostic tests of the Generalized Method of Moments (GMM) results for their robustness and reliability. As depicted in </w:t>
      </w:r>
      <w:r>
        <w:rPr>
          <w:rFonts w:eastAsia="Times New Roman" w:cs="Times New Roman"/>
          <w:szCs w:val="24"/>
        </w:rPr>
        <w:t>T</w:t>
      </w:r>
      <w:r w:rsidRPr="008177BD">
        <w:rPr>
          <w:rFonts w:eastAsia="Times New Roman" w:cs="Times New Roman"/>
          <w:szCs w:val="24"/>
        </w:rPr>
        <w:t>able 2, the Wald Test is a diagnostic test that gauges how well a model fits the data. In addition to determining the overall fit of a certain model, the Wald Test can tell us how important the parameters in the model are when assessed jointly together.</w:t>
      </w:r>
      <w:r w:rsidRPr="00FE60D3">
        <w:rPr>
          <w:rFonts w:cs="Times New Roman"/>
          <w:bCs/>
          <w:color w:val="000000" w:themeColor="text1"/>
          <w:szCs w:val="24"/>
        </w:rPr>
        <w:t xml:space="preserve"> The Wald Test is employed to evaluate the joint significance of the variables in the model. The F-statistic of 441.001 with associated degrees of freedom (2, 707) and a probability of 0.0000 attests to the overall significance of the model. Similarly, the Chi-square statistic of 882.001 with 2 degrees of freedom and a probability of 0.0000 reinforce</w:t>
      </w:r>
      <w:r>
        <w:rPr>
          <w:rFonts w:cs="Times New Roman"/>
          <w:bCs/>
          <w:color w:val="000000" w:themeColor="text1"/>
          <w:szCs w:val="24"/>
        </w:rPr>
        <w:t>s</w:t>
      </w:r>
      <w:r w:rsidRPr="00FE60D3">
        <w:rPr>
          <w:rFonts w:cs="Times New Roman"/>
          <w:bCs/>
          <w:color w:val="000000" w:themeColor="text1"/>
          <w:szCs w:val="24"/>
        </w:rPr>
        <w:t xml:space="preserve"> the joint significance of the variables used. The extremely low p-values (0.0000) in both statistics indicate a rejection of the null hypothesis at 1 per cent significant level, emphasising the robustness of the model's explanatory power. This suggests that the included variables collectively contribute significantly to explaining the variation in economic complexity based on the level of health expenditure.</w:t>
      </w:r>
    </w:p>
    <w:p w:rsidR="00687ACB" w:rsidRDefault="00687ACB" w:rsidP="00687ACB">
      <w:pPr>
        <w:spacing w:before="240" w:line="240" w:lineRule="auto"/>
        <w:rPr>
          <w:rFonts w:cs="Times New Roman"/>
          <w:bCs/>
          <w:color w:val="000000" w:themeColor="text1"/>
          <w:szCs w:val="24"/>
        </w:rPr>
      </w:pPr>
    </w:p>
    <w:p w:rsidR="00687ACB" w:rsidRDefault="00687ACB" w:rsidP="00687ACB">
      <w:pPr>
        <w:spacing w:before="240" w:line="240" w:lineRule="auto"/>
        <w:rPr>
          <w:rFonts w:cs="Times New Roman"/>
          <w:bCs/>
          <w:color w:val="000000" w:themeColor="text1"/>
          <w:szCs w:val="24"/>
        </w:rPr>
      </w:pPr>
    </w:p>
    <w:p w:rsidR="00687ACB" w:rsidRPr="00FE60D3" w:rsidRDefault="00687ACB" w:rsidP="00687ACB">
      <w:pPr>
        <w:spacing w:before="240" w:line="240" w:lineRule="auto"/>
        <w:rPr>
          <w:rFonts w:cs="Times New Roman"/>
          <w:bCs/>
          <w:color w:val="000000" w:themeColor="text1"/>
          <w:szCs w:val="24"/>
        </w:rPr>
      </w:pPr>
    </w:p>
    <w:p w:rsidR="00687ACB" w:rsidRPr="00871889" w:rsidRDefault="00687ACB" w:rsidP="00687ACB">
      <w:pPr>
        <w:spacing w:line="240" w:lineRule="auto"/>
        <w:rPr>
          <w:b/>
        </w:rPr>
      </w:pPr>
      <w:bookmarkStart w:id="16" w:name="_Toc163769898"/>
      <w:r w:rsidRPr="00871889">
        <w:rPr>
          <w:b/>
        </w:rPr>
        <w:t xml:space="preserve">Table </w:t>
      </w:r>
      <w:r>
        <w:rPr>
          <w:b/>
        </w:rPr>
        <w:t>2</w:t>
      </w:r>
      <w:r w:rsidRPr="00871889">
        <w:rPr>
          <w:b/>
        </w:rPr>
        <w:t>: Diagnostic Test for Relationship between Health Expenditure and Economic Complexity in SACs</w:t>
      </w:r>
      <w:bookmarkEnd w:id="16"/>
    </w:p>
    <w:tbl>
      <w:tblPr>
        <w:tblW w:w="7083" w:type="dxa"/>
        <w:jc w:val="center"/>
        <w:tblLook w:val="04A0" w:firstRow="1" w:lastRow="0" w:firstColumn="1" w:lastColumn="0" w:noHBand="0" w:noVBand="1"/>
      </w:tblPr>
      <w:tblGrid>
        <w:gridCol w:w="1706"/>
        <w:gridCol w:w="1876"/>
        <w:gridCol w:w="1551"/>
        <w:gridCol w:w="1950"/>
      </w:tblGrid>
      <w:tr w:rsidR="00687ACB" w:rsidRPr="00FE60D3" w:rsidTr="00E65ADA">
        <w:trPr>
          <w:trHeight w:val="214"/>
          <w:jc w:val="center"/>
        </w:trPr>
        <w:tc>
          <w:tcPr>
            <w:tcW w:w="7083" w:type="dxa"/>
            <w:gridSpan w:val="4"/>
            <w:tcBorders>
              <w:top w:val="single" w:sz="4" w:space="0" w:color="auto"/>
              <w:left w:val="nil"/>
              <w:bottom w:val="single" w:sz="8" w:space="0" w:color="auto"/>
              <w:right w:val="nil"/>
            </w:tcBorders>
            <w:vAlign w:val="center"/>
            <w:hideMark/>
          </w:tcPr>
          <w:p w:rsidR="00687ACB" w:rsidRPr="00FE60D3" w:rsidRDefault="00687ACB" w:rsidP="00E65ADA">
            <w:pPr>
              <w:spacing w:after="0" w:line="240" w:lineRule="auto"/>
              <w:jc w:val="center"/>
              <w:rPr>
                <w:rFonts w:eastAsia="Times New Roman" w:cs="Times New Roman"/>
                <w:b/>
                <w:bCs/>
                <w:color w:val="000000" w:themeColor="text1"/>
                <w:sz w:val="20"/>
                <w:szCs w:val="20"/>
              </w:rPr>
            </w:pPr>
            <w:r w:rsidRPr="00FE60D3">
              <w:rPr>
                <w:rFonts w:eastAsia="Times New Roman" w:cs="Times New Roman"/>
                <w:b/>
                <w:bCs/>
                <w:color w:val="000000" w:themeColor="text1"/>
                <w:sz w:val="20"/>
                <w:szCs w:val="20"/>
              </w:rPr>
              <w:t>Wald Test:</w:t>
            </w:r>
          </w:p>
        </w:tc>
      </w:tr>
      <w:tr w:rsidR="00687ACB" w:rsidRPr="00FE60D3" w:rsidTr="00E65ADA">
        <w:trPr>
          <w:trHeight w:val="342"/>
          <w:jc w:val="center"/>
        </w:trPr>
        <w:tc>
          <w:tcPr>
            <w:tcW w:w="1706" w:type="dxa"/>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color w:val="000000" w:themeColor="text1"/>
                <w:sz w:val="20"/>
                <w:szCs w:val="20"/>
              </w:rPr>
            </w:pPr>
            <w:r w:rsidRPr="00FE60D3">
              <w:rPr>
                <w:rFonts w:eastAsia="Times New Roman" w:cs="Times New Roman"/>
                <w:color w:val="000000" w:themeColor="text1"/>
                <w:sz w:val="20"/>
                <w:szCs w:val="20"/>
              </w:rPr>
              <w:t>Test Statistic</w:t>
            </w:r>
          </w:p>
        </w:tc>
        <w:tc>
          <w:tcPr>
            <w:tcW w:w="1876"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Value</w:t>
            </w:r>
          </w:p>
        </w:tc>
        <w:tc>
          <w:tcPr>
            <w:tcW w:w="1551"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proofErr w:type="spellStart"/>
            <w:r w:rsidRPr="00FE60D3">
              <w:rPr>
                <w:rFonts w:eastAsia="Times New Roman" w:cs="Times New Roman"/>
                <w:color w:val="000000" w:themeColor="text1"/>
                <w:sz w:val="20"/>
                <w:szCs w:val="20"/>
              </w:rPr>
              <w:t>Df</w:t>
            </w:r>
            <w:proofErr w:type="spellEnd"/>
          </w:p>
        </w:tc>
        <w:tc>
          <w:tcPr>
            <w:tcW w:w="1950"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Probability</w:t>
            </w:r>
          </w:p>
        </w:tc>
      </w:tr>
      <w:tr w:rsidR="00687ACB" w:rsidRPr="00FE60D3" w:rsidTr="00E65ADA">
        <w:trPr>
          <w:trHeight w:val="214"/>
          <w:jc w:val="center"/>
        </w:trPr>
        <w:tc>
          <w:tcPr>
            <w:tcW w:w="1706" w:type="dxa"/>
            <w:tcBorders>
              <w:top w:val="nil"/>
              <w:left w:val="nil"/>
              <w:bottom w:val="nil"/>
              <w:right w:val="nil"/>
            </w:tcBorders>
            <w:vAlign w:val="center"/>
            <w:hideMark/>
          </w:tcPr>
          <w:p w:rsidR="00687ACB" w:rsidRPr="00FE60D3" w:rsidRDefault="00687ACB" w:rsidP="00E65ADA">
            <w:pPr>
              <w:spacing w:after="0" w:line="240" w:lineRule="auto"/>
              <w:rPr>
                <w:rFonts w:eastAsia="Times New Roman" w:cs="Times New Roman"/>
                <w:color w:val="000000" w:themeColor="text1"/>
                <w:sz w:val="20"/>
                <w:szCs w:val="20"/>
              </w:rPr>
            </w:pPr>
            <w:r w:rsidRPr="00FE60D3">
              <w:rPr>
                <w:rFonts w:eastAsia="Times New Roman" w:cs="Times New Roman"/>
                <w:color w:val="000000" w:themeColor="text1"/>
                <w:sz w:val="20"/>
                <w:szCs w:val="20"/>
              </w:rPr>
              <w:t>F-statistic</w:t>
            </w:r>
          </w:p>
        </w:tc>
        <w:tc>
          <w:tcPr>
            <w:tcW w:w="1876"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441.001***</w:t>
            </w:r>
          </w:p>
        </w:tc>
        <w:tc>
          <w:tcPr>
            <w:tcW w:w="1551"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(2, 707)</w:t>
            </w:r>
          </w:p>
        </w:tc>
        <w:tc>
          <w:tcPr>
            <w:tcW w:w="1950" w:type="dxa"/>
            <w:tcBorders>
              <w:top w:val="nil"/>
              <w:left w:val="nil"/>
              <w:bottom w:val="nil"/>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0.0000</w:t>
            </w:r>
          </w:p>
        </w:tc>
      </w:tr>
      <w:tr w:rsidR="00687ACB" w:rsidRPr="00FE60D3" w:rsidTr="00E65ADA">
        <w:trPr>
          <w:trHeight w:val="353"/>
          <w:jc w:val="center"/>
        </w:trPr>
        <w:tc>
          <w:tcPr>
            <w:tcW w:w="1706" w:type="dxa"/>
            <w:tcBorders>
              <w:top w:val="nil"/>
              <w:left w:val="nil"/>
              <w:bottom w:val="single" w:sz="8" w:space="0" w:color="auto"/>
              <w:right w:val="nil"/>
            </w:tcBorders>
            <w:vAlign w:val="center"/>
            <w:hideMark/>
          </w:tcPr>
          <w:p w:rsidR="00687ACB" w:rsidRPr="00FE60D3" w:rsidRDefault="00687ACB" w:rsidP="00E65ADA">
            <w:pPr>
              <w:spacing w:after="0" w:line="240" w:lineRule="auto"/>
              <w:rPr>
                <w:rFonts w:eastAsia="Times New Roman" w:cs="Times New Roman"/>
                <w:color w:val="000000" w:themeColor="text1"/>
                <w:sz w:val="20"/>
                <w:szCs w:val="20"/>
              </w:rPr>
            </w:pPr>
            <w:r w:rsidRPr="00FE60D3">
              <w:rPr>
                <w:rFonts w:eastAsia="Times New Roman" w:cs="Times New Roman"/>
                <w:color w:val="000000" w:themeColor="text1"/>
                <w:sz w:val="20"/>
                <w:szCs w:val="20"/>
              </w:rPr>
              <w:t>Chi-square</w:t>
            </w:r>
          </w:p>
        </w:tc>
        <w:tc>
          <w:tcPr>
            <w:tcW w:w="1876" w:type="dxa"/>
            <w:tcBorders>
              <w:top w:val="nil"/>
              <w:left w:val="nil"/>
              <w:bottom w:val="single" w:sz="8"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882.001***</w:t>
            </w:r>
          </w:p>
        </w:tc>
        <w:tc>
          <w:tcPr>
            <w:tcW w:w="1551" w:type="dxa"/>
            <w:tcBorders>
              <w:top w:val="nil"/>
              <w:left w:val="nil"/>
              <w:bottom w:val="single" w:sz="8"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2</w:t>
            </w:r>
          </w:p>
        </w:tc>
        <w:tc>
          <w:tcPr>
            <w:tcW w:w="1950" w:type="dxa"/>
            <w:tcBorders>
              <w:top w:val="nil"/>
              <w:left w:val="nil"/>
              <w:bottom w:val="single" w:sz="8" w:space="0" w:color="auto"/>
              <w:right w:val="nil"/>
            </w:tcBorders>
            <w:vAlign w:val="center"/>
            <w:hideMark/>
          </w:tcPr>
          <w:p w:rsidR="00687ACB" w:rsidRPr="00FE60D3" w:rsidRDefault="00687ACB" w:rsidP="00E65ADA">
            <w:pPr>
              <w:spacing w:after="0" w:line="240" w:lineRule="auto"/>
              <w:jc w:val="center"/>
              <w:rPr>
                <w:rFonts w:eastAsia="Times New Roman" w:cs="Times New Roman"/>
                <w:color w:val="000000" w:themeColor="text1"/>
                <w:sz w:val="20"/>
                <w:szCs w:val="20"/>
              </w:rPr>
            </w:pPr>
            <w:r w:rsidRPr="00FE60D3">
              <w:rPr>
                <w:rFonts w:eastAsia="Times New Roman" w:cs="Times New Roman"/>
                <w:color w:val="000000" w:themeColor="text1"/>
                <w:sz w:val="20"/>
                <w:szCs w:val="20"/>
              </w:rPr>
              <w:t> 0.0000</w:t>
            </w:r>
          </w:p>
        </w:tc>
      </w:tr>
    </w:tbl>
    <w:p w:rsidR="00687ACB" w:rsidRPr="00FE60D3" w:rsidRDefault="00687ACB" w:rsidP="00687ACB">
      <w:pPr>
        <w:tabs>
          <w:tab w:val="left" w:pos="1222"/>
        </w:tabs>
        <w:autoSpaceDE w:val="0"/>
        <w:autoSpaceDN w:val="0"/>
        <w:adjustRightInd w:val="0"/>
        <w:spacing w:after="0" w:line="240" w:lineRule="auto"/>
        <w:jc w:val="center"/>
        <w:rPr>
          <w:rFonts w:cs="Times New Roman"/>
          <w:i/>
          <w:color w:val="000000" w:themeColor="text1"/>
          <w:szCs w:val="24"/>
          <w:lang w:eastAsia="en-GB"/>
        </w:rPr>
      </w:pPr>
      <w:r w:rsidRPr="00FE60D3">
        <w:rPr>
          <w:rFonts w:cs="Times New Roman"/>
          <w:i/>
          <w:color w:val="000000" w:themeColor="text1"/>
          <w:szCs w:val="24"/>
          <w:lang w:eastAsia="en-GB"/>
        </w:rPr>
        <w:t>Note: *** represent 1 per cent level of significance</w:t>
      </w:r>
    </w:p>
    <w:p w:rsidR="00687ACB" w:rsidRDefault="00687ACB" w:rsidP="00687ACB">
      <w:pPr>
        <w:spacing w:line="240" w:lineRule="auto"/>
        <w:rPr>
          <w:rFonts w:cs="Times New Roman"/>
          <w:color w:val="000000" w:themeColor="text1"/>
          <w:szCs w:val="24"/>
        </w:rPr>
      </w:pPr>
    </w:p>
    <w:p w:rsidR="00687ACB" w:rsidRPr="006D6AC8" w:rsidRDefault="00687ACB" w:rsidP="00687ACB">
      <w:pPr>
        <w:spacing w:line="240" w:lineRule="auto"/>
        <w:rPr>
          <w:rFonts w:cs="Times New Roman"/>
          <w:bCs/>
          <w:color w:val="000000" w:themeColor="text1"/>
          <w:szCs w:val="24"/>
        </w:rPr>
      </w:pPr>
      <w:r>
        <w:rPr>
          <w:rFonts w:cs="Times New Roman"/>
          <w:color w:val="000000" w:themeColor="text1"/>
          <w:szCs w:val="24"/>
        </w:rPr>
        <w:t>This</w:t>
      </w:r>
      <w:r w:rsidRPr="00FE60D3">
        <w:rPr>
          <w:rFonts w:cs="Times New Roman"/>
          <w:color w:val="000000" w:themeColor="text1"/>
          <w:szCs w:val="24"/>
        </w:rPr>
        <w:t xml:space="preserve"> study determines the effect of health expenditure on economic complexity and the result shows that health expenditure has negative but significant effect on economic complexity which </w:t>
      </w:r>
      <w:r>
        <w:rPr>
          <w:rFonts w:cs="Times New Roman"/>
          <w:color w:val="000000" w:themeColor="text1"/>
          <w:szCs w:val="24"/>
        </w:rPr>
        <w:t>does not conform</w:t>
      </w:r>
      <w:r w:rsidRPr="00FE60D3">
        <w:rPr>
          <w:rFonts w:cs="Times New Roman"/>
          <w:color w:val="000000" w:themeColor="text1"/>
          <w:szCs w:val="24"/>
        </w:rPr>
        <w:t xml:space="preserve"> to the a-priori expectation. Extant studies on </w:t>
      </w:r>
      <w:r>
        <w:rPr>
          <w:rFonts w:cs="Times New Roman"/>
          <w:color w:val="000000" w:themeColor="text1"/>
          <w:szCs w:val="24"/>
        </w:rPr>
        <w:t>health expenditure that conform</w:t>
      </w:r>
      <w:r w:rsidRPr="00FE60D3">
        <w:rPr>
          <w:rFonts w:cs="Times New Roman"/>
          <w:color w:val="000000" w:themeColor="text1"/>
          <w:szCs w:val="24"/>
        </w:rPr>
        <w:t xml:space="preserve"> with the positive effect of health expenditure on economic compl</w:t>
      </w:r>
      <w:r>
        <w:rPr>
          <w:rFonts w:cs="Times New Roman"/>
          <w:color w:val="000000" w:themeColor="text1"/>
          <w:szCs w:val="24"/>
        </w:rPr>
        <w:t xml:space="preserve">exity include studies by </w:t>
      </w:r>
      <w:proofErr w:type="spellStart"/>
      <w:r>
        <w:rPr>
          <w:rFonts w:cs="Times New Roman"/>
          <w:color w:val="000000" w:themeColor="text1"/>
          <w:szCs w:val="24"/>
        </w:rPr>
        <w:t>Paibuo</w:t>
      </w:r>
      <w:proofErr w:type="spellEnd"/>
      <w:r w:rsidRPr="00FE60D3">
        <w:rPr>
          <w:rFonts w:cs="Times New Roman"/>
          <w:color w:val="000000" w:themeColor="text1"/>
          <w:szCs w:val="24"/>
        </w:rPr>
        <w:t xml:space="preserve"> (2017), Vu (2020), </w:t>
      </w:r>
      <w:proofErr w:type="spellStart"/>
      <w:r w:rsidRPr="00FE60D3">
        <w:rPr>
          <w:rFonts w:cs="Times New Roman"/>
          <w:color w:val="000000" w:themeColor="text1"/>
          <w:szCs w:val="24"/>
        </w:rPr>
        <w:t>Ndagba</w:t>
      </w:r>
      <w:proofErr w:type="spellEnd"/>
      <w:r w:rsidRPr="00FE60D3">
        <w:rPr>
          <w:rFonts w:cs="Times New Roman"/>
          <w:color w:val="000000" w:themeColor="text1"/>
          <w:szCs w:val="24"/>
        </w:rPr>
        <w:t xml:space="preserve"> (2021), </w:t>
      </w:r>
      <w:proofErr w:type="spellStart"/>
      <w:r w:rsidRPr="00FE60D3">
        <w:rPr>
          <w:rFonts w:cs="Times New Roman"/>
          <w:color w:val="000000" w:themeColor="text1"/>
          <w:szCs w:val="24"/>
        </w:rPr>
        <w:t>Ozylimaz</w:t>
      </w:r>
      <w:proofErr w:type="spellEnd"/>
      <w:r w:rsidRPr="00FE60D3">
        <w:rPr>
          <w:rFonts w:cs="Times New Roman"/>
          <w:color w:val="000000" w:themeColor="text1"/>
          <w:szCs w:val="24"/>
        </w:rPr>
        <w:t xml:space="preserve"> (2022), Lee and Vu (2020) while those that found negative effect of health expenditure on economic complexity include </w:t>
      </w:r>
      <w:proofErr w:type="spellStart"/>
      <w:r w:rsidRPr="00FE60D3">
        <w:rPr>
          <w:rFonts w:cs="Times New Roman"/>
          <w:bCs/>
          <w:color w:val="000000" w:themeColor="text1"/>
          <w:szCs w:val="24"/>
        </w:rPr>
        <w:t>Odoir</w:t>
      </w:r>
      <w:proofErr w:type="spellEnd"/>
      <w:r w:rsidRPr="00FE60D3">
        <w:rPr>
          <w:rFonts w:cs="Times New Roman"/>
          <w:bCs/>
          <w:color w:val="000000" w:themeColor="text1"/>
          <w:szCs w:val="24"/>
        </w:rPr>
        <w:t xml:space="preserve"> et al. (2016) and </w:t>
      </w:r>
      <w:proofErr w:type="spellStart"/>
      <w:r w:rsidRPr="00FE60D3">
        <w:rPr>
          <w:rFonts w:cs="Times New Roman"/>
          <w:bCs/>
          <w:color w:val="000000" w:themeColor="text1"/>
          <w:szCs w:val="24"/>
        </w:rPr>
        <w:t>Udeorah</w:t>
      </w:r>
      <w:proofErr w:type="spellEnd"/>
      <w:r w:rsidRPr="00FE60D3">
        <w:rPr>
          <w:rFonts w:cs="Times New Roman"/>
          <w:bCs/>
          <w:color w:val="000000" w:themeColor="text1"/>
          <w:szCs w:val="24"/>
        </w:rPr>
        <w:t xml:space="preserve"> (2018). </w:t>
      </w:r>
      <w:proofErr w:type="spellStart"/>
      <w:r w:rsidRPr="00FE60D3">
        <w:rPr>
          <w:rFonts w:cs="Times New Roman"/>
          <w:color w:val="000000" w:themeColor="text1"/>
          <w:szCs w:val="24"/>
          <w:shd w:val="clear" w:color="auto" w:fill="FFFFFF"/>
        </w:rPr>
        <w:t>Lapatinas</w:t>
      </w:r>
      <w:proofErr w:type="spellEnd"/>
      <w:r w:rsidRPr="00FE60D3">
        <w:rPr>
          <w:rFonts w:cs="Times New Roman"/>
          <w:color w:val="000000" w:themeColor="text1"/>
          <w:szCs w:val="24"/>
          <w:shd w:val="clear" w:color="auto" w:fill="FFFFFF"/>
        </w:rPr>
        <w:t xml:space="preserve"> (2016), </w:t>
      </w:r>
      <w:proofErr w:type="spellStart"/>
      <w:r w:rsidRPr="00FE60D3">
        <w:rPr>
          <w:rFonts w:cs="Times New Roman"/>
          <w:color w:val="000000" w:themeColor="text1"/>
          <w:szCs w:val="24"/>
          <w:shd w:val="clear" w:color="auto" w:fill="FFFFFF"/>
        </w:rPr>
        <w:t>Okombi</w:t>
      </w:r>
      <w:proofErr w:type="spellEnd"/>
      <w:r w:rsidRPr="00FE60D3">
        <w:rPr>
          <w:rFonts w:cs="Times New Roman"/>
          <w:color w:val="000000" w:themeColor="text1"/>
          <w:szCs w:val="24"/>
          <w:shd w:val="clear" w:color="auto" w:fill="FFFFFF"/>
        </w:rPr>
        <w:t xml:space="preserve"> and </w:t>
      </w:r>
      <w:proofErr w:type="spellStart"/>
      <w:r w:rsidRPr="00FE60D3">
        <w:rPr>
          <w:rFonts w:cs="Times New Roman"/>
          <w:color w:val="000000" w:themeColor="text1"/>
          <w:szCs w:val="24"/>
          <w:shd w:val="clear" w:color="auto" w:fill="FFFFFF"/>
        </w:rPr>
        <w:t>Tsinguia</w:t>
      </w:r>
      <w:proofErr w:type="spellEnd"/>
      <w:r w:rsidRPr="00FE60D3">
        <w:rPr>
          <w:rFonts w:cs="Times New Roman"/>
          <w:color w:val="000000" w:themeColor="text1"/>
          <w:szCs w:val="24"/>
          <w:shd w:val="clear" w:color="auto" w:fill="FFFFFF"/>
        </w:rPr>
        <w:t>-Kenfack (2023) and Yu and Qayyum (2023) also submit that</w:t>
      </w:r>
      <w:r w:rsidRPr="00FE60D3">
        <w:rPr>
          <w:rFonts w:cs="Times New Roman"/>
          <w:bCs/>
          <w:color w:val="000000" w:themeColor="text1"/>
          <w:szCs w:val="24"/>
        </w:rPr>
        <w:t xml:space="preserve"> a complex economic structure in the past positively influences the current economic complexity which augment the result of this study. Studies by </w:t>
      </w:r>
      <w:proofErr w:type="spellStart"/>
      <w:r w:rsidRPr="00FE60D3">
        <w:rPr>
          <w:rFonts w:cs="Times New Roman"/>
          <w:bCs/>
          <w:color w:val="000000" w:themeColor="text1"/>
          <w:szCs w:val="24"/>
        </w:rPr>
        <w:t>Utkovsklbi</w:t>
      </w:r>
      <w:proofErr w:type="spellEnd"/>
      <w:r w:rsidRPr="00FE60D3">
        <w:rPr>
          <w:rFonts w:cs="Times New Roman"/>
          <w:bCs/>
          <w:color w:val="000000" w:themeColor="text1"/>
          <w:szCs w:val="24"/>
        </w:rPr>
        <w:t xml:space="preserve"> et al. (2018), Camargo and Gala (2017), </w:t>
      </w:r>
      <w:proofErr w:type="spellStart"/>
      <w:r w:rsidRPr="00FE60D3">
        <w:rPr>
          <w:rFonts w:cs="Times New Roman"/>
          <w:bCs/>
          <w:color w:val="000000" w:themeColor="text1"/>
          <w:szCs w:val="24"/>
        </w:rPr>
        <w:t>Gnangnon</w:t>
      </w:r>
      <w:proofErr w:type="spellEnd"/>
      <w:r w:rsidRPr="00FE60D3">
        <w:rPr>
          <w:rFonts w:cs="Times New Roman"/>
          <w:bCs/>
          <w:color w:val="000000" w:themeColor="text1"/>
          <w:szCs w:val="24"/>
        </w:rPr>
        <w:t xml:space="preserve"> (2022) and Canh and Thanh (2022) also found negative impact of export on economic complexity. Studies by </w:t>
      </w:r>
      <w:proofErr w:type="spellStart"/>
      <w:r w:rsidRPr="00FE60D3">
        <w:rPr>
          <w:rFonts w:cs="Times New Roman"/>
          <w:bCs/>
          <w:color w:val="000000" w:themeColor="text1"/>
          <w:szCs w:val="24"/>
        </w:rPr>
        <w:t>Nguéda</w:t>
      </w:r>
      <w:proofErr w:type="spellEnd"/>
      <w:r w:rsidRPr="00FE60D3">
        <w:rPr>
          <w:rFonts w:cs="Times New Roman"/>
          <w:bCs/>
          <w:color w:val="000000" w:themeColor="text1"/>
          <w:szCs w:val="24"/>
        </w:rPr>
        <w:t xml:space="preserve"> and Kelly (2022), </w:t>
      </w:r>
      <w:proofErr w:type="spellStart"/>
      <w:r>
        <w:rPr>
          <w:rFonts w:cs="Times New Roman"/>
          <w:color w:val="000000" w:themeColor="text1"/>
          <w:szCs w:val="24"/>
          <w:shd w:val="clear" w:color="auto" w:fill="FFFFFF"/>
        </w:rPr>
        <w:t>Okombi</w:t>
      </w:r>
      <w:proofErr w:type="spellEnd"/>
      <w:r w:rsidRPr="00FE60D3">
        <w:rPr>
          <w:rFonts w:cs="Times New Roman"/>
          <w:color w:val="000000" w:themeColor="text1"/>
          <w:szCs w:val="24"/>
          <w:shd w:val="clear" w:color="auto" w:fill="FFFFFF"/>
        </w:rPr>
        <w:t xml:space="preserve"> and </w:t>
      </w:r>
      <w:proofErr w:type="spellStart"/>
      <w:r w:rsidRPr="00FE60D3">
        <w:rPr>
          <w:rFonts w:cs="Times New Roman"/>
          <w:color w:val="000000" w:themeColor="text1"/>
          <w:szCs w:val="24"/>
          <w:shd w:val="clear" w:color="auto" w:fill="FFFFFF"/>
        </w:rPr>
        <w:t>Tsinguia</w:t>
      </w:r>
      <w:proofErr w:type="spellEnd"/>
      <w:r w:rsidRPr="00FE60D3">
        <w:rPr>
          <w:rFonts w:cs="Times New Roman"/>
          <w:color w:val="000000" w:themeColor="text1"/>
          <w:szCs w:val="24"/>
          <w:shd w:val="clear" w:color="auto" w:fill="FFFFFF"/>
        </w:rPr>
        <w:t xml:space="preserve">-Kenfack (2023), Tabash et al. (2022), </w:t>
      </w:r>
      <w:r w:rsidRPr="00FE60D3">
        <w:rPr>
          <w:rFonts w:cs="Times New Roman"/>
          <w:bCs/>
          <w:color w:val="000000" w:themeColor="text1"/>
          <w:szCs w:val="24"/>
        </w:rPr>
        <w:t xml:space="preserve">Okafor (2014), </w:t>
      </w:r>
      <w:proofErr w:type="spellStart"/>
      <w:r w:rsidRPr="00FE60D3">
        <w:rPr>
          <w:rFonts w:cs="Times New Roman"/>
          <w:bCs/>
          <w:color w:val="000000" w:themeColor="text1"/>
          <w:szCs w:val="24"/>
        </w:rPr>
        <w:t>Ncanywa</w:t>
      </w:r>
      <w:proofErr w:type="spellEnd"/>
      <w:r w:rsidRPr="00FE60D3">
        <w:rPr>
          <w:rFonts w:cs="Times New Roman"/>
          <w:bCs/>
          <w:color w:val="000000" w:themeColor="text1"/>
          <w:szCs w:val="24"/>
        </w:rPr>
        <w:t xml:space="preserve"> et al. (2021), Beton </w:t>
      </w:r>
      <w:proofErr w:type="spellStart"/>
      <w:r w:rsidRPr="00FE60D3">
        <w:rPr>
          <w:rFonts w:cs="Times New Roman"/>
          <w:bCs/>
          <w:color w:val="000000" w:themeColor="text1"/>
          <w:szCs w:val="24"/>
        </w:rPr>
        <w:t>Kalmaz</w:t>
      </w:r>
      <w:proofErr w:type="spellEnd"/>
      <w:r w:rsidRPr="00FE60D3">
        <w:rPr>
          <w:rFonts w:cs="Times New Roman"/>
          <w:bCs/>
          <w:color w:val="000000" w:themeColor="text1"/>
          <w:szCs w:val="24"/>
        </w:rPr>
        <w:t xml:space="preserve"> and Adebayo (2023), Ullah et al. (2023), Okafor (2014) and </w:t>
      </w:r>
      <w:proofErr w:type="spellStart"/>
      <w:r w:rsidRPr="00FE60D3">
        <w:rPr>
          <w:rFonts w:cs="Times New Roman"/>
          <w:bCs/>
          <w:color w:val="000000" w:themeColor="text1"/>
          <w:szCs w:val="24"/>
        </w:rPr>
        <w:t>Djeunankan</w:t>
      </w:r>
      <w:proofErr w:type="spellEnd"/>
      <w:r w:rsidRPr="00FE60D3">
        <w:rPr>
          <w:rFonts w:cs="Times New Roman"/>
          <w:bCs/>
          <w:color w:val="000000" w:themeColor="text1"/>
          <w:szCs w:val="24"/>
        </w:rPr>
        <w:t xml:space="preserve"> et al. (2023) found positive effect of foreign direct inve</w:t>
      </w:r>
      <w:r>
        <w:rPr>
          <w:rFonts w:cs="Times New Roman"/>
          <w:bCs/>
          <w:color w:val="000000" w:themeColor="text1"/>
          <w:szCs w:val="24"/>
        </w:rPr>
        <w:t>stment on economic complexity.</w:t>
      </w:r>
    </w:p>
    <w:p w:rsidR="00687ACB" w:rsidRPr="00F11218" w:rsidRDefault="00687ACB" w:rsidP="00687ACB">
      <w:pPr>
        <w:spacing w:after="0" w:line="240" w:lineRule="auto"/>
        <w:rPr>
          <w:rFonts w:eastAsia="Times New Roman" w:cs="Times New Roman"/>
          <w:b/>
          <w:szCs w:val="24"/>
        </w:rPr>
      </w:pPr>
      <w:r w:rsidRPr="00F11218">
        <w:rPr>
          <w:rFonts w:eastAsia="Times New Roman" w:cs="Times New Roman"/>
          <w:b/>
          <w:szCs w:val="24"/>
        </w:rPr>
        <w:t>5.</w:t>
      </w:r>
      <w:r w:rsidRPr="00F11218">
        <w:rPr>
          <w:rFonts w:eastAsia="Times New Roman" w:cs="Times New Roman"/>
          <w:b/>
          <w:szCs w:val="24"/>
        </w:rPr>
        <w:tab/>
      </w:r>
      <w:r>
        <w:rPr>
          <w:rFonts w:eastAsia="Times New Roman" w:cs="Times New Roman"/>
          <w:b/>
          <w:szCs w:val="24"/>
        </w:rPr>
        <w:t>C</w:t>
      </w:r>
      <w:r w:rsidRPr="00F11218">
        <w:rPr>
          <w:rFonts w:eastAsia="Times New Roman" w:cs="Times New Roman"/>
          <w:b/>
          <w:szCs w:val="24"/>
        </w:rPr>
        <w:t>onclusion and recommendations</w:t>
      </w:r>
    </w:p>
    <w:p w:rsidR="00687ACB" w:rsidRPr="00F11218" w:rsidRDefault="00687ACB" w:rsidP="00687ACB">
      <w:pPr>
        <w:spacing w:after="0" w:line="240" w:lineRule="auto"/>
        <w:rPr>
          <w:rFonts w:eastAsia="Times New Roman" w:cs="Times New Roman"/>
          <w:b/>
          <w:szCs w:val="24"/>
        </w:rPr>
      </w:pPr>
      <w:r>
        <w:rPr>
          <w:rFonts w:eastAsia="Times New Roman" w:cs="Times New Roman"/>
          <w:b/>
          <w:szCs w:val="24"/>
        </w:rPr>
        <w:t>5.1</w:t>
      </w:r>
      <w:r>
        <w:rPr>
          <w:rFonts w:eastAsia="Times New Roman" w:cs="Times New Roman"/>
          <w:b/>
          <w:szCs w:val="24"/>
        </w:rPr>
        <w:tab/>
      </w:r>
      <w:r w:rsidRPr="00F11218">
        <w:rPr>
          <w:rFonts w:eastAsia="Times New Roman" w:cs="Times New Roman"/>
          <w:b/>
          <w:szCs w:val="24"/>
        </w:rPr>
        <w:t>Conclusion</w:t>
      </w:r>
    </w:p>
    <w:p w:rsidR="00687ACB" w:rsidRDefault="00687ACB" w:rsidP="00687ACB">
      <w:pPr>
        <w:spacing w:after="0" w:line="240" w:lineRule="auto"/>
        <w:rPr>
          <w:rFonts w:eastAsia="Times New Roman" w:cs="Times New Roman"/>
          <w:szCs w:val="24"/>
        </w:rPr>
      </w:pPr>
      <w:r w:rsidRPr="00F12BBD">
        <w:rPr>
          <w:rFonts w:eastAsia="Times New Roman" w:cs="Times New Roman"/>
          <w:szCs w:val="24"/>
        </w:rPr>
        <w:t>The study analyses</w:t>
      </w:r>
      <w:r w:rsidRPr="008177BD">
        <w:rPr>
          <w:rFonts w:eastAsia="Times New Roman" w:cs="Times New Roman"/>
          <w:szCs w:val="24"/>
        </w:rPr>
        <w:t xml:space="preserve"> the effect of health expenditure on economic complexity in selected African countries (SACs) from 1998 to 2022. The use of a panel Generalized Method of Moments (GMM) shows that health expenditure has a large negative impact on economic complexity in selected African countries. Thus, an increase in health expenditures leads to a decrease in economic complexity. Health expenditure has long been considered important for human capital and productivity. However, in the SACs context, it seems to affect economic complexity negatively. This finding, however, has been discovered according to previous literature that spent upon health care and economic development are conflicting. As per the delayed economic complexity, it has a positive effect on current economic complexity thereby signifying significant persistence in economic complexity. </w:t>
      </w:r>
      <w:r w:rsidRPr="00F12BBD">
        <w:rPr>
          <w:rFonts w:eastAsia="Times New Roman" w:cs="Times New Roman"/>
          <w:szCs w:val="24"/>
        </w:rPr>
        <w:t>This portrays the importance of a historical complex economic structure in driving future economic sophistication in SACs.</w:t>
      </w:r>
    </w:p>
    <w:p w:rsidR="00687ACB" w:rsidRDefault="00687ACB" w:rsidP="00687ACB">
      <w:pPr>
        <w:spacing w:after="0" w:line="240" w:lineRule="auto"/>
        <w:rPr>
          <w:rFonts w:eastAsia="Times New Roman" w:cs="Times New Roman"/>
          <w:szCs w:val="24"/>
        </w:rPr>
      </w:pPr>
      <w:r w:rsidRPr="00F12BBD">
        <w:rPr>
          <w:rFonts w:eastAsia="Times New Roman" w:cs="Times New Roman"/>
          <w:szCs w:val="24"/>
        </w:rPr>
        <w:t xml:space="preserve">In addition, other variables in the estimated model such as exports, institutional quality and gross capital formation play substantial roles in shaping economic complexity. Exports and gross capital formation show negative impacts, indicating that reliance on the factors may pose challenges to developing a complex economy. Conversely, institutional quality has a positive and statistically significant effect, suggesting the importance of strong institutions in fostering economic complexity. Also, the diagnostic tests, including the </w:t>
      </w:r>
      <w:proofErr w:type="spellStart"/>
      <w:r w:rsidRPr="00F12BBD">
        <w:rPr>
          <w:rFonts w:eastAsia="Times New Roman" w:cs="Times New Roman"/>
          <w:szCs w:val="24"/>
        </w:rPr>
        <w:t>Sargan</w:t>
      </w:r>
      <w:proofErr w:type="spellEnd"/>
      <w:r w:rsidRPr="00F12BBD">
        <w:rPr>
          <w:rFonts w:eastAsia="Times New Roman" w:cs="Times New Roman"/>
          <w:szCs w:val="24"/>
        </w:rPr>
        <w:t xml:space="preserve"> Test (as captured by the J-statistic) and the Wald Test, confirm the robustness and reliability of the GMM estimates. The significant joint influence of the included variables on economic complexity further reinforces the findings of the study.</w:t>
      </w:r>
    </w:p>
    <w:p w:rsidR="00687ACB" w:rsidRPr="006D6AC8" w:rsidRDefault="00687ACB" w:rsidP="00687ACB">
      <w:pPr>
        <w:spacing w:after="0" w:line="240" w:lineRule="auto"/>
        <w:rPr>
          <w:rFonts w:eastAsia="Times New Roman" w:cs="Times New Roman"/>
          <w:szCs w:val="24"/>
        </w:rPr>
      </w:pPr>
      <w:r w:rsidRPr="009E77F4">
        <w:rPr>
          <w:rFonts w:eastAsia="Times New Roman" w:cs="Times New Roman"/>
          <w:szCs w:val="24"/>
        </w:rPr>
        <w:t xml:space="preserve"> </w:t>
      </w:r>
      <w:r>
        <w:rPr>
          <w:rFonts w:eastAsia="Times New Roman" w:cs="Times New Roman"/>
          <w:b/>
          <w:bCs/>
          <w:szCs w:val="24"/>
        </w:rPr>
        <w:t>5.2</w:t>
      </w:r>
      <w:r>
        <w:rPr>
          <w:rFonts w:eastAsia="Times New Roman" w:cs="Times New Roman"/>
          <w:b/>
          <w:bCs/>
          <w:szCs w:val="24"/>
        </w:rPr>
        <w:tab/>
      </w:r>
      <w:r w:rsidRPr="008177BD">
        <w:rPr>
          <w:rFonts w:eastAsia="Times New Roman" w:cs="Times New Roman"/>
          <w:b/>
          <w:bCs/>
          <w:szCs w:val="24"/>
        </w:rPr>
        <w:t>Recommendations</w:t>
      </w:r>
      <w:r w:rsidRPr="008177BD">
        <w:rPr>
          <w:rFonts w:eastAsia="Times New Roman" w:cs="Times New Roman"/>
          <w:b/>
          <w:bCs/>
          <w:szCs w:val="24"/>
        </w:rPr>
        <w:br/>
      </w:r>
      <w:r w:rsidRPr="00F12BBD">
        <w:rPr>
          <w:rFonts w:eastAsia="Times New Roman" w:cs="Times New Roman"/>
          <w:szCs w:val="24"/>
        </w:rPr>
        <w:t xml:space="preserve">Based on the findings of this study, there is a need for SACs to address the potential inefficiencies in health expenditure that might be hindering economic complexity. Improving governance and reducing corruption in the health sector could enhance the effectiveness of health investments. Furthermore, increasing funding to the health sector should be coupled with measures to ensure proper monitoring and quality control to achieve sustainable health outcomes that can ultimately support economic growth and complexity. Also, policymakers should consider balancing health investments with other strategies aimed at fostering economic complexity, such as enhancing </w:t>
      </w:r>
      <w:r w:rsidRPr="00F12BBD">
        <w:rPr>
          <w:rFonts w:eastAsia="Times New Roman" w:cs="Times New Roman"/>
          <w:szCs w:val="24"/>
        </w:rPr>
        <w:lastRenderedPageBreak/>
        <w:t>institutional quality and diversifying the economic base of SACs. These efforts can collectively contribute to sustainable economic development in the region.</w:t>
      </w:r>
    </w:p>
    <w:p w:rsidR="00687ACB" w:rsidRPr="00B758EC" w:rsidRDefault="00687ACB" w:rsidP="00687ACB">
      <w:pPr>
        <w:autoSpaceDE w:val="0"/>
        <w:autoSpaceDN w:val="0"/>
        <w:adjustRightInd w:val="0"/>
        <w:spacing w:line="240" w:lineRule="auto"/>
        <w:rPr>
          <w:rFonts w:cs="Times New Roman"/>
          <w:b/>
          <w:bCs/>
          <w:color w:val="000000" w:themeColor="text1"/>
          <w:szCs w:val="24"/>
          <w:shd w:val="clear" w:color="auto" w:fill="FFFFFF"/>
        </w:rPr>
      </w:pPr>
      <w:r w:rsidRPr="00B758EC">
        <w:rPr>
          <w:rFonts w:cs="Times New Roman"/>
          <w:b/>
          <w:bCs/>
          <w:color w:val="000000" w:themeColor="text1"/>
          <w:szCs w:val="24"/>
          <w:shd w:val="clear" w:color="auto" w:fill="FFFFFF"/>
        </w:rPr>
        <w:t>References</w:t>
      </w:r>
    </w:p>
    <w:p w:rsidR="00687ACB" w:rsidRPr="00FE60D3" w:rsidRDefault="00687ACB" w:rsidP="00687ACB">
      <w:pPr>
        <w:spacing w:line="240" w:lineRule="auto"/>
        <w:ind w:left="720" w:hanging="720"/>
        <w:rPr>
          <w:rFonts w:cs="Times New Roman"/>
          <w:color w:val="000000" w:themeColor="text1"/>
          <w:szCs w:val="24"/>
        </w:rPr>
      </w:pPr>
      <w:proofErr w:type="spellStart"/>
      <w:r w:rsidRPr="00FE60D3">
        <w:rPr>
          <w:rFonts w:cs="Times New Roman"/>
          <w:color w:val="000000" w:themeColor="text1"/>
          <w:szCs w:val="24"/>
        </w:rPr>
        <w:t>Ajisafe</w:t>
      </w:r>
      <w:proofErr w:type="spellEnd"/>
      <w:r w:rsidRPr="00FE60D3">
        <w:rPr>
          <w:rFonts w:cs="Times New Roman"/>
          <w:color w:val="000000" w:themeColor="text1"/>
          <w:szCs w:val="24"/>
        </w:rPr>
        <w:t xml:space="preserve">, R. A., &amp; </w:t>
      </w:r>
      <w:proofErr w:type="spellStart"/>
      <w:r w:rsidRPr="00FE60D3">
        <w:rPr>
          <w:rFonts w:cs="Times New Roman"/>
          <w:color w:val="000000" w:themeColor="text1"/>
          <w:szCs w:val="24"/>
        </w:rPr>
        <w:t>Akinlo</w:t>
      </w:r>
      <w:proofErr w:type="spellEnd"/>
      <w:r w:rsidRPr="00FE60D3">
        <w:rPr>
          <w:rFonts w:cs="Times New Roman"/>
          <w:color w:val="000000" w:themeColor="text1"/>
          <w:szCs w:val="24"/>
        </w:rPr>
        <w:t xml:space="preserve">, A. E. (2014). Competition and efficiency of commercial banks: </w:t>
      </w:r>
      <w:proofErr w:type="gramStart"/>
      <w:r w:rsidRPr="00FE60D3">
        <w:rPr>
          <w:rFonts w:cs="Times New Roman"/>
          <w:color w:val="000000" w:themeColor="text1"/>
          <w:szCs w:val="24"/>
        </w:rPr>
        <w:t>An empirical evidence</w:t>
      </w:r>
      <w:proofErr w:type="gramEnd"/>
      <w:r w:rsidRPr="00FE60D3">
        <w:rPr>
          <w:rFonts w:cs="Times New Roman"/>
          <w:color w:val="000000" w:themeColor="text1"/>
          <w:szCs w:val="24"/>
        </w:rPr>
        <w:t xml:space="preserve"> from Nigeria. </w:t>
      </w:r>
      <w:r w:rsidRPr="00FE60D3">
        <w:rPr>
          <w:rFonts w:cs="Times New Roman"/>
          <w:i/>
          <w:color w:val="000000" w:themeColor="text1"/>
          <w:szCs w:val="24"/>
        </w:rPr>
        <w:t>American Journal of Economics</w:t>
      </w:r>
      <w:r w:rsidRPr="00FE60D3">
        <w:rPr>
          <w:rFonts w:cs="Times New Roman"/>
          <w:color w:val="000000" w:themeColor="text1"/>
          <w:szCs w:val="24"/>
        </w:rPr>
        <w:t>, 4(1), 18-22.</w:t>
      </w:r>
    </w:p>
    <w:p w:rsidR="00687ACB" w:rsidRDefault="00687ACB" w:rsidP="00687ACB">
      <w:pPr>
        <w:spacing w:line="240" w:lineRule="auto"/>
        <w:ind w:left="630" w:hanging="630"/>
        <w:rPr>
          <w:rFonts w:cs="Times New Roman"/>
          <w:color w:val="000000" w:themeColor="text1"/>
          <w:szCs w:val="24"/>
          <w:shd w:val="clear" w:color="auto" w:fill="FFFFFF"/>
        </w:rPr>
      </w:pPr>
      <w:r w:rsidRPr="00EE7847">
        <w:rPr>
          <w:rFonts w:cs="Times New Roman"/>
          <w:color w:val="000000" w:themeColor="text1"/>
          <w:szCs w:val="24"/>
          <w:shd w:val="clear" w:color="auto" w:fill="FFFFFF"/>
        </w:rPr>
        <w:t xml:space="preserve">Ali, S., Xiaohong, Z., &amp; Hassan, S. T. (2024). The hidden drivers of human development: Assessing its role in shaping BRICS-T's economics complexity, and bioenergy transition. </w:t>
      </w:r>
      <w:r w:rsidRPr="00FC00F8">
        <w:rPr>
          <w:rFonts w:cs="Times New Roman"/>
          <w:i/>
          <w:color w:val="000000" w:themeColor="text1"/>
          <w:szCs w:val="24"/>
          <w:shd w:val="clear" w:color="auto" w:fill="FFFFFF"/>
        </w:rPr>
        <w:t>Renewable Energy</w:t>
      </w:r>
      <w:r w:rsidRPr="00EE7847">
        <w:rPr>
          <w:rFonts w:cs="Times New Roman"/>
          <w:color w:val="000000" w:themeColor="text1"/>
          <w:szCs w:val="24"/>
          <w:shd w:val="clear" w:color="auto" w:fill="FFFFFF"/>
        </w:rPr>
        <w:t>, 221, 119624.</w:t>
      </w:r>
    </w:p>
    <w:p w:rsidR="00687ACB" w:rsidRPr="00FE60D3" w:rsidRDefault="00687ACB" w:rsidP="00687ACB">
      <w:pPr>
        <w:spacing w:line="240" w:lineRule="auto"/>
        <w:ind w:left="630" w:hanging="630"/>
        <w:rPr>
          <w:rFonts w:cs="Times New Roman"/>
          <w:color w:val="000000" w:themeColor="text1"/>
          <w:szCs w:val="24"/>
          <w:shd w:val="clear" w:color="auto" w:fill="FFFFFF"/>
        </w:rPr>
      </w:pPr>
      <w:bookmarkStart w:id="17" w:name="_Hlk132380274"/>
      <w:r w:rsidRPr="00FE60D3">
        <w:rPr>
          <w:rFonts w:cs="Times New Roman"/>
          <w:color w:val="000000" w:themeColor="text1"/>
          <w:szCs w:val="24"/>
          <w:shd w:val="clear" w:color="auto" w:fill="FFFFFF"/>
        </w:rPr>
        <w:t xml:space="preserve">Arthur, E., </w:t>
      </w:r>
      <w:r w:rsidRPr="00FE60D3">
        <w:rPr>
          <w:rFonts w:cs="Times New Roman"/>
          <w:color w:val="000000" w:themeColor="text1"/>
          <w:szCs w:val="24"/>
        </w:rPr>
        <w:t>&amp;</w:t>
      </w:r>
      <w:r>
        <w:rPr>
          <w:rFonts w:cs="Times New Roman"/>
          <w:color w:val="000000" w:themeColor="text1"/>
          <w:szCs w:val="24"/>
        </w:rPr>
        <w:t xml:space="preserve"> </w:t>
      </w:r>
      <w:proofErr w:type="spellStart"/>
      <w:r w:rsidRPr="00FE60D3">
        <w:rPr>
          <w:rFonts w:cs="Times New Roman"/>
          <w:color w:val="000000" w:themeColor="text1"/>
          <w:szCs w:val="24"/>
          <w:shd w:val="clear" w:color="auto" w:fill="FFFFFF"/>
        </w:rPr>
        <w:t>Oaikhenan</w:t>
      </w:r>
      <w:proofErr w:type="spellEnd"/>
      <w:r w:rsidRPr="00FE60D3">
        <w:rPr>
          <w:rFonts w:cs="Times New Roman"/>
          <w:color w:val="000000" w:themeColor="text1"/>
          <w:szCs w:val="24"/>
          <w:shd w:val="clear" w:color="auto" w:fill="FFFFFF"/>
        </w:rPr>
        <w:t>, H. E. (2017)</w:t>
      </w:r>
      <w:bookmarkEnd w:id="17"/>
      <w:r w:rsidRPr="00FE60D3">
        <w:rPr>
          <w:rFonts w:cs="Times New Roman"/>
          <w:color w:val="000000" w:themeColor="text1"/>
          <w:szCs w:val="24"/>
          <w:shd w:val="clear" w:color="auto" w:fill="FFFFFF"/>
        </w:rPr>
        <w:t>. The Effects of Health Expenditure on Health Outcomes in Sub-Saharan Africa (SSA). </w:t>
      </w:r>
      <w:r w:rsidRPr="00FE60D3">
        <w:rPr>
          <w:rFonts w:cs="Times New Roman"/>
          <w:i/>
          <w:iCs/>
          <w:color w:val="000000" w:themeColor="text1"/>
          <w:szCs w:val="24"/>
          <w:shd w:val="clear" w:color="auto" w:fill="FFFFFF"/>
        </w:rPr>
        <w:t>African Development Review</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29</w:t>
      </w:r>
      <w:r w:rsidRPr="00FE60D3">
        <w:rPr>
          <w:rFonts w:cs="Times New Roman"/>
          <w:color w:val="000000" w:themeColor="text1"/>
          <w:szCs w:val="24"/>
          <w:shd w:val="clear" w:color="auto" w:fill="FFFFFF"/>
        </w:rPr>
        <w:t>(3), 524-536.</w:t>
      </w:r>
    </w:p>
    <w:p w:rsidR="00687ACB" w:rsidRDefault="00687ACB" w:rsidP="00687ACB">
      <w:pPr>
        <w:spacing w:line="240" w:lineRule="auto"/>
        <w:ind w:left="630" w:hanging="630"/>
        <w:rPr>
          <w:rFonts w:cs="Times New Roman"/>
          <w:color w:val="000000" w:themeColor="text1"/>
          <w:szCs w:val="24"/>
          <w:shd w:val="clear" w:color="auto" w:fill="FFFFFF"/>
        </w:rPr>
      </w:pPr>
      <w:r w:rsidRPr="00EE7847">
        <w:rPr>
          <w:rFonts w:cs="Times New Roman"/>
          <w:color w:val="000000" w:themeColor="text1"/>
          <w:szCs w:val="24"/>
          <w:shd w:val="clear" w:color="auto" w:fill="FFFFFF"/>
        </w:rPr>
        <w:t xml:space="preserve">Aydin, M., Degirmenci, T., </w:t>
      </w:r>
      <w:proofErr w:type="spellStart"/>
      <w:r w:rsidRPr="00EE7847">
        <w:rPr>
          <w:rFonts w:cs="Times New Roman"/>
          <w:color w:val="000000" w:themeColor="text1"/>
          <w:szCs w:val="24"/>
          <w:shd w:val="clear" w:color="auto" w:fill="FFFFFF"/>
        </w:rPr>
        <w:t>Bozatli</w:t>
      </w:r>
      <w:proofErr w:type="spellEnd"/>
      <w:r w:rsidRPr="00EE7847">
        <w:rPr>
          <w:rFonts w:cs="Times New Roman"/>
          <w:color w:val="000000" w:themeColor="text1"/>
          <w:szCs w:val="24"/>
          <w:shd w:val="clear" w:color="auto" w:fill="FFFFFF"/>
        </w:rPr>
        <w:t xml:space="preserve">, O., &amp; </w:t>
      </w:r>
      <w:proofErr w:type="spellStart"/>
      <w:r w:rsidRPr="00EE7847">
        <w:rPr>
          <w:rFonts w:cs="Times New Roman"/>
          <w:color w:val="000000" w:themeColor="text1"/>
          <w:szCs w:val="24"/>
          <w:shd w:val="clear" w:color="auto" w:fill="FFFFFF"/>
        </w:rPr>
        <w:t>Balsalobre</w:t>
      </w:r>
      <w:proofErr w:type="spellEnd"/>
      <w:r w:rsidRPr="00EE7847">
        <w:rPr>
          <w:rFonts w:cs="Times New Roman"/>
          <w:color w:val="000000" w:themeColor="text1"/>
          <w:szCs w:val="24"/>
          <w:shd w:val="clear" w:color="auto" w:fill="FFFFFF"/>
        </w:rPr>
        <w:t xml:space="preserve">-Lorente, D. (2024). Fresh evidence of the impact of economic complexity, health expenditure, natural resources, plastic consumption, and renewable energy in air pollution deaths in the USA? An </w:t>
      </w:r>
      <w:r>
        <w:rPr>
          <w:rFonts w:cs="Times New Roman"/>
          <w:color w:val="000000" w:themeColor="text1"/>
          <w:szCs w:val="24"/>
          <w:shd w:val="clear" w:color="auto" w:fill="FFFFFF"/>
        </w:rPr>
        <w:t xml:space="preserve">empirical approach. </w:t>
      </w:r>
      <w:r w:rsidRPr="00FC00F8">
        <w:rPr>
          <w:rFonts w:cs="Times New Roman"/>
          <w:i/>
          <w:color w:val="000000" w:themeColor="text1"/>
          <w:szCs w:val="24"/>
          <w:shd w:val="clear" w:color="auto" w:fill="FFFFFF"/>
        </w:rPr>
        <w:t>Science of the Total Environment</w:t>
      </w:r>
      <w:r w:rsidRPr="00EE7847">
        <w:rPr>
          <w:rFonts w:cs="Times New Roman"/>
          <w:color w:val="000000" w:themeColor="text1"/>
          <w:szCs w:val="24"/>
          <w:shd w:val="clear" w:color="auto" w:fill="FFFFFF"/>
        </w:rPr>
        <w:t>, 171127.</w:t>
      </w:r>
    </w:p>
    <w:p w:rsidR="00687ACB" w:rsidRPr="00FE60D3" w:rsidRDefault="00687ACB" w:rsidP="00687ACB">
      <w:pPr>
        <w:spacing w:line="240" w:lineRule="auto"/>
        <w:ind w:left="630" w:hanging="630"/>
        <w:rPr>
          <w:rFonts w:cs="Times New Roman"/>
          <w:color w:val="000000" w:themeColor="text1"/>
          <w:szCs w:val="24"/>
          <w:shd w:val="clear" w:color="auto" w:fill="FFFFFF"/>
        </w:rPr>
      </w:pPr>
      <w:bookmarkStart w:id="18" w:name="_Hlk158294956"/>
      <w:r w:rsidRPr="00FE60D3">
        <w:rPr>
          <w:rFonts w:cs="Times New Roman"/>
          <w:color w:val="000000" w:themeColor="text1"/>
          <w:szCs w:val="24"/>
          <w:shd w:val="clear" w:color="auto" w:fill="FFFFFF"/>
        </w:rPr>
        <w:t xml:space="preserve">Beton </w:t>
      </w:r>
      <w:proofErr w:type="spellStart"/>
      <w:r w:rsidRPr="00FE60D3">
        <w:rPr>
          <w:rFonts w:cs="Times New Roman"/>
          <w:color w:val="000000" w:themeColor="text1"/>
          <w:szCs w:val="24"/>
          <w:shd w:val="clear" w:color="auto" w:fill="FFFFFF"/>
        </w:rPr>
        <w:t>Kalmaz</w:t>
      </w:r>
      <w:proofErr w:type="spellEnd"/>
      <w:r w:rsidRPr="00FE60D3">
        <w:rPr>
          <w:rFonts w:cs="Times New Roman"/>
          <w:color w:val="000000" w:themeColor="text1"/>
          <w:szCs w:val="24"/>
          <w:shd w:val="clear" w:color="auto" w:fill="FFFFFF"/>
        </w:rPr>
        <w:t xml:space="preserve">, D., &amp; Adebayo, T. S. (2023). </w:t>
      </w:r>
      <w:bookmarkEnd w:id="18"/>
      <w:r w:rsidRPr="00FE60D3">
        <w:rPr>
          <w:rFonts w:cs="Times New Roman"/>
          <w:color w:val="000000" w:themeColor="text1"/>
          <w:szCs w:val="24"/>
          <w:shd w:val="clear" w:color="auto" w:fill="FFFFFF"/>
        </w:rPr>
        <w:t>Does foreign direct investment moderate the effect of economic complexity on carbon emissions? Evidence from BRICS nations. </w:t>
      </w:r>
      <w:r w:rsidRPr="00FE60D3">
        <w:rPr>
          <w:rFonts w:cs="Times New Roman"/>
          <w:i/>
          <w:iCs/>
          <w:color w:val="000000" w:themeColor="text1"/>
          <w:szCs w:val="24"/>
          <w:shd w:val="clear" w:color="auto" w:fill="FFFFFF"/>
        </w:rPr>
        <w:t>International Journal of Energy Sector Management</w:t>
      </w:r>
      <w:r w:rsidRPr="00FE60D3">
        <w:rPr>
          <w:rFonts w:cs="Times New Roman"/>
          <w:color w:val="000000" w:themeColor="text1"/>
          <w:szCs w:val="24"/>
          <w:shd w:val="clear" w:color="auto" w:fill="FFFFFF"/>
        </w:rPr>
        <w:t>.</w:t>
      </w:r>
    </w:p>
    <w:p w:rsidR="00687ACB" w:rsidRPr="00FE60D3" w:rsidRDefault="00687ACB" w:rsidP="00687ACB">
      <w:pPr>
        <w:spacing w:line="240" w:lineRule="auto"/>
        <w:ind w:left="630" w:hanging="630"/>
        <w:rPr>
          <w:rFonts w:cs="Times New Roman"/>
          <w:color w:val="000000" w:themeColor="text1"/>
          <w:szCs w:val="24"/>
          <w:shd w:val="clear" w:color="auto" w:fill="FFFFFF"/>
        </w:rPr>
      </w:pPr>
      <w:r w:rsidRPr="00FE60D3">
        <w:rPr>
          <w:rFonts w:cs="Times New Roman"/>
          <w:color w:val="000000" w:themeColor="text1"/>
          <w:szCs w:val="24"/>
          <w:shd w:val="clear" w:color="auto" w:fill="FFFFFF"/>
        </w:rPr>
        <w:t xml:space="preserve">Boachie, M. K., </w:t>
      </w:r>
      <w:r w:rsidRPr="00FE60D3">
        <w:rPr>
          <w:rFonts w:cs="Times New Roman"/>
          <w:color w:val="000000" w:themeColor="text1"/>
          <w:szCs w:val="24"/>
        </w:rPr>
        <w:t>&amp;</w:t>
      </w:r>
      <w:r>
        <w:rPr>
          <w:rFonts w:cs="Times New Roman"/>
          <w:color w:val="000000" w:themeColor="text1"/>
          <w:szCs w:val="24"/>
        </w:rPr>
        <w:t xml:space="preserve"> </w:t>
      </w:r>
      <w:r w:rsidRPr="00FE60D3">
        <w:rPr>
          <w:rFonts w:cs="Times New Roman"/>
          <w:color w:val="000000" w:themeColor="text1"/>
          <w:szCs w:val="24"/>
          <w:shd w:val="clear" w:color="auto" w:fill="FFFFFF"/>
        </w:rPr>
        <w:t xml:space="preserve">Ramu, K. (2015). Public health expenditure and health status in Ghana. Munich Personal </w:t>
      </w:r>
      <w:proofErr w:type="spellStart"/>
      <w:r w:rsidRPr="00FE60D3">
        <w:rPr>
          <w:rFonts w:cs="Times New Roman"/>
          <w:color w:val="000000" w:themeColor="text1"/>
          <w:szCs w:val="24"/>
          <w:shd w:val="clear" w:color="auto" w:fill="FFFFFF"/>
        </w:rPr>
        <w:t>RePEc</w:t>
      </w:r>
      <w:proofErr w:type="spellEnd"/>
      <w:r w:rsidRPr="00FE60D3">
        <w:rPr>
          <w:rFonts w:cs="Times New Roman"/>
          <w:color w:val="000000" w:themeColor="text1"/>
          <w:szCs w:val="24"/>
          <w:shd w:val="clear" w:color="auto" w:fill="FFFFFF"/>
        </w:rPr>
        <w:t xml:space="preserve"> Archive (MPRA) Paper, 66371 Retrieved from </w:t>
      </w:r>
      <w:hyperlink r:id="rId50" w:history="1">
        <w:r w:rsidRPr="00FE60D3">
          <w:rPr>
            <w:rStyle w:val="Hyperlink"/>
            <w:rFonts w:cs="Times New Roman"/>
            <w:color w:val="000000" w:themeColor="text1"/>
            <w:szCs w:val="24"/>
            <w:shd w:val="clear" w:color="auto" w:fill="FFFFFF"/>
          </w:rPr>
          <w:t>https://mpra.ub.uni-muenchen.de/66371/</w:t>
        </w:r>
      </w:hyperlink>
      <w:r w:rsidRPr="00FE60D3">
        <w:rPr>
          <w:rFonts w:cs="Times New Roman"/>
          <w:color w:val="000000" w:themeColor="text1"/>
          <w:szCs w:val="24"/>
          <w:shd w:val="clear" w:color="auto" w:fill="FFFFFF"/>
        </w:rPr>
        <w:t>.</w:t>
      </w:r>
    </w:p>
    <w:p w:rsidR="00687ACB" w:rsidRPr="00FE60D3" w:rsidRDefault="00687ACB" w:rsidP="00687ACB">
      <w:pPr>
        <w:spacing w:line="240" w:lineRule="auto"/>
        <w:ind w:left="630" w:hanging="630"/>
        <w:rPr>
          <w:rFonts w:cs="Times New Roman"/>
          <w:color w:val="000000" w:themeColor="text1"/>
          <w:szCs w:val="24"/>
          <w:shd w:val="clear" w:color="auto" w:fill="FFFFFF"/>
        </w:rPr>
      </w:pPr>
      <w:r w:rsidRPr="00FE60D3">
        <w:rPr>
          <w:rFonts w:cs="Times New Roman"/>
          <w:color w:val="000000" w:themeColor="text1"/>
          <w:szCs w:val="24"/>
          <w:shd w:val="clear" w:color="auto" w:fill="FFFFFF"/>
        </w:rPr>
        <w:t xml:space="preserve">Bustos, S., Gomez, C., Hausmann, R., </w:t>
      </w:r>
      <w:r w:rsidRPr="00FE60D3">
        <w:rPr>
          <w:rFonts w:cs="Times New Roman"/>
          <w:color w:val="000000" w:themeColor="text1"/>
          <w:szCs w:val="24"/>
        </w:rPr>
        <w:t>&amp;</w:t>
      </w:r>
      <w:r w:rsidRPr="00FE60D3">
        <w:rPr>
          <w:rFonts w:cs="Times New Roman"/>
          <w:color w:val="000000" w:themeColor="text1"/>
          <w:szCs w:val="24"/>
          <w:shd w:val="clear" w:color="auto" w:fill="FFFFFF"/>
        </w:rPr>
        <w:t xml:space="preserve"> Hidalgo, C. A. (2012). The dynamics of complexities predicts the evolution of industrial ecosystems. </w:t>
      </w:r>
      <w:proofErr w:type="spellStart"/>
      <w:r w:rsidRPr="00FE60D3">
        <w:rPr>
          <w:rFonts w:cs="Times New Roman"/>
          <w:color w:val="000000" w:themeColor="text1"/>
          <w:szCs w:val="24"/>
          <w:shd w:val="clear" w:color="auto" w:fill="FFFFFF"/>
        </w:rPr>
        <w:t>PLoS</w:t>
      </w:r>
      <w:proofErr w:type="spellEnd"/>
      <w:r w:rsidRPr="00FE60D3">
        <w:rPr>
          <w:rFonts w:cs="Times New Roman"/>
          <w:color w:val="000000" w:themeColor="text1"/>
          <w:szCs w:val="24"/>
          <w:shd w:val="clear" w:color="auto" w:fill="FFFFFF"/>
        </w:rPr>
        <w:t xml:space="preserve"> ONE, </w:t>
      </w:r>
      <w:r w:rsidRPr="00FC00F8">
        <w:rPr>
          <w:rFonts w:cs="Times New Roman"/>
          <w:i/>
          <w:color w:val="000000" w:themeColor="text1"/>
          <w:szCs w:val="24"/>
          <w:shd w:val="clear" w:color="auto" w:fill="FFFFFF"/>
        </w:rPr>
        <w:t>7</w:t>
      </w:r>
      <w:r w:rsidRPr="00FE60D3">
        <w:rPr>
          <w:rFonts w:cs="Times New Roman"/>
          <w:color w:val="000000" w:themeColor="text1"/>
          <w:szCs w:val="24"/>
          <w:shd w:val="clear" w:color="auto" w:fill="FFFFFF"/>
        </w:rPr>
        <w:t>(11), e49393.</w:t>
      </w:r>
    </w:p>
    <w:p w:rsidR="00687ACB" w:rsidRPr="00FE60D3" w:rsidRDefault="00687ACB" w:rsidP="00687ACB">
      <w:pPr>
        <w:spacing w:line="240" w:lineRule="auto"/>
        <w:ind w:left="630" w:hanging="630"/>
        <w:rPr>
          <w:rFonts w:cs="Times New Roman"/>
          <w:color w:val="000000" w:themeColor="text1"/>
          <w:szCs w:val="24"/>
          <w:shd w:val="clear" w:color="auto" w:fill="FFFFFF"/>
        </w:rPr>
      </w:pPr>
      <w:r w:rsidRPr="00FE60D3">
        <w:rPr>
          <w:rFonts w:cs="Times New Roman"/>
          <w:color w:val="000000" w:themeColor="text1"/>
          <w:szCs w:val="24"/>
          <w:shd w:val="clear" w:color="auto" w:fill="FFFFFF"/>
        </w:rPr>
        <w:t>Canh, N. P., &amp; Thanh, S. D. (2022). The dynamics of export diversification, economic complexity and economic growth cycles: Global evidence. </w:t>
      </w:r>
      <w:r w:rsidRPr="00FE60D3">
        <w:rPr>
          <w:rFonts w:cs="Times New Roman"/>
          <w:i/>
          <w:iCs/>
          <w:color w:val="000000" w:themeColor="text1"/>
          <w:szCs w:val="24"/>
          <w:shd w:val="clear" w:color="auto" w:fill="FFFFFF"/>
        </w:rPr>
        <w:t>Foreign Trade Review</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57</w:t>
      </w:r>
      <w:r w:rsidRPr="00FE60D3">
        <w:rPr>
          <w:rFonts w:cs="Times New Roman"/>
          <w:color w:val="000000" w:themeColor="text1"/>
          <w:szCs w:val="24"/>
          <w:shd w:val="clear" w:color="auto" w:fill="FFFFFF"/>
        </w:rPr>
        <w:t>(3), 234-260.</w:t>
      </w:r>
    </w:p>
    <w:p w:rsidR="00687ACB" w:rsidRPr="00FE60D3" w:rsidRDefault="00687ACB" w:rsidP="00687ACB">
      <w:pPr>
        <w:spacing w:line="240" w:lineRule="auto"/>
        <w:ind w:left="630" w:hanging="630"/>
        <w:rPr>
          <w:rFonts w:cs="Times New Roman"/>
          <w:color w:val="000000" w:themeColor="text1"/>
          <w:szCs w:val="24"/>
          <w:shd w:val="clear" w:color="auto" w:fill="FFFFFF"/>
        </w:rPr>
      </w:pPr>
      <w:r w:rsidRPr="00FE60D3">
        <w:rPr>
          <w:rFonts w:cs="Times New Roman"/>
          <w:color w:val="000000" w:themeColor="text1"/>
          <w:szCs w:val="24"/>
          <w:shd w:val="clear" w:color="auto" w:fill="FFFFFF"/>
        </w:rPr>
        <w:t xml:space="preserve">Cristelli, M., Gabrielli, A., </w:t>
      </w:r>
      <w:proofErr w:type="spellStart"/>
      <w:r w:rsidRPr="00FE60D3">
        <w:rPr>
          <w:rFonts w:cs="Times New Roman"/>
          <w:color w:val="000000" w:themeColor="text1"/>
          <w:szCs w:val="24"/>
          <w:shd w:val="clear" w:color="auto" w:fill="FFFFFF"/>
        </w:rPr>
        <w:t>Tacchella</w:t>
      </w:r>
      <w:proofErr w:type="spellEnd"/>
      <w:r w:rsidRPr="00FE60D3">
        <w:rPr>
          <w:rFonts w:cs="Times New Roman"/>
          <w:color w:val="000000" w:themeColor="text1"/>
          <w:szCs w:val="24"/>
          <w:shd w:val="clear" w:color="auto" w:fill="FFFFFF"/>
        </w:rPr>
        <w:t xml:space="preserve">, A., Caldarelli, G., </w:t>
      </w:r>
      <w:r w:rsidRPr="00FE60D3">
        <w:rPr>
          <w:rFonts w:cs="Times New Roman"/>
          <w:color w:val="000000" w:themeColor="text1"/>
          <w:szCs w:val="24"/>
        </w:rPr>
        <w:t>&amp;</w:t>
      </w:r>
      <w:r>
        <w:rPr>
          <w:rFonts w:cs="Times New Roman"/>
          <w:color w:val="000000" w:themeColor="text1"/>
          <w:szCs w:val="24"/>
        </w:rPr>
        <w:t xml:space="preserve"> </w:t>
      </w:r>
      <w:proofErr w:type="spellStart"/>
      <w:r w:rsidRPr="00FE60D3">
        <w:rPr>
          <w:rFonts w:cs="Times New Roman"/>
          <w:color w:val="000000" w:themeColor="text1"/>
          <w:szCs w:val="24"/>
          <w:shd w:val="clear" w:color="auto" w:fill="FFFFFF"/>
        </w:rPr>
        <w:t>Pietronero</w:t>
      </w:r>
      <w:proofErr w:type="spellEnd"/>
      <w:r w:rsidRPr="00FE60D3">
        <w:rPr>
          <w:rFonts w:cs="Times New Roman"/>
          <w:color w:val="000000" w:themeColor="text1"/>
          <w:szCs w:val="24"/>
          <w:shd w:val="clear" w:color="auto" w:fill="FFFFFF"/>
        </w:rPr>
        <w:t>, L. (2013). Measuring the intangibles: A metrics for the economic complexity of countries and products. </w:t>
      </w:r>
      <w:proofErr w:type="spellStart"/>
      <w:r w:rsidRPr="00FE60D3">
        <w:rPr>
          <w:rFonts w:cs="Times New Roman"/>
          <w:i/>
          <w:iCs/>
          <w:color w:val="000000" w:themeColor="text1"/>
          <w:szCs w:val="24"/>
          <w:shd w:val="clear" w:color="auto" w:fill="FFFFFF"/>
        </w:rPr>
        <w:t>PloS</w:t>
      </w:r>
      <w:proofErr w:type="spellEnd"/>
      <w:r w:rsidRPr="00FE60D3">
        <w:rPr>
          <w:rFonts w:cs="Times New Roman"/>
          <w:i/>
          <w:iCs/>
          <w:color w:val="000000" w:themeColor="text1"/>
          <w:szCs w:val="24"/>
          <w:shd w:val="clear" w:color="auto" w:fill="FFFFFF"/>
        </w:rPr>
        <w:t xml:space="preserve"> one</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8</w:t>
      </w:r>
      <w:r w:rsidRPr="00FE60D3">
        <w:rPr>
          <w:rFonts w:cs="Times New Roman"/>
          <w:color w:val="000000" w:themeColor="text1"/>
          <w:szCs w:val="24"/>
          <w:shd w:val="clear" w:color="auto" w:fill="FFFFFF"/>
        </w:rPr>
        <w:t>(8), e70726.</w:t>
      </w:r>
    </w:p>
    <w:p w:rsidR="00687ACB" w:rsidRPr="00FE60D3" w:rsidRDefault="00687ACB" w:rsidP="00687ACB">
      <w:pPr>
        <w:spacing w:line="240" w:lineRule="auto"/>
        <w:ind w:left="630" w:hanging="630"/>
        <w:rPr>
          <w:rFonts w:cs="Times New Roman"/>
          <w:color w:val="000000" w:themeColor="text1"/>
          <w:szCs w:val="24"/>
        </w:rPr>
      </w:pPr>
      <w:proofErr w:type="spellStart"/>
      <w:r w:rsidRPr="00FE60D3">
        <w:rPr>
          <w:rFonts w:cs="Times New Roman"/>
          <w:color w:val="000000" w:themeColor="text1"/>
          <w:szCs w:val="24"/>
        </w:rPr>
        <w:t>Djeunankan</w:t>
      </w:r>
      <w:proofErr w:type="spellEnd"/>
      <w:r w:rsidRPr="00FE60D3">
        <w:rPr>
          <w:rFonts w:cs="Times New Roman"/>
          <w:color w:val="000000" w:themeColor="text1"/>
          <w:szCs w:val="24"/>
        </w:rPr>
        <w:t xml:space="preserve">, R., </w:t>
      </w:r>
      <w:proofErr w:type="spellStart"/>
      <w:r w:rsidRPr="00FE60D3">
        <w:rPr>
          <w:rFonts w:cs="Times New Roman"/>
          <w:color w:val="000000" w:themeColor="text1"/>
          <w:szCs w:val="24"/>
        </w:rPr>
        <w:t>Kamguia</w:t>
      </w:r>
      <w:proofErr w:type="spellEnd"/>
      <w:r w:rsidRPr="00FE60D3">
        <w:rPr>
          <w:rFonts w:cs="Times New Roman"/>
          <w:color w:val="000000" w:themeColor="text1"/>
          <w:szCs w:val="24"/>
        </w:rPr>
        <w:t>, B., &amp;</w:t>
      </w:r>
      <w:r>
        <w:rPr>
          <w:rFonts w:cs="Times New Roman"/>
          <w:color w:val="000000" w:themeColor="text1"/>
          <w:szCs w:val="24"/>
        </w:rPr>
        <w:t xml:space="preserve"> </w:t>
      </w:r>
      <w:proofErr w:type="spellStart"/>
      <w:r w:rsidRPr="00FE60D3">
        <w:rPr>
          <w:rFonts w:cs="Times New Roman"/>
          <w:color w:val="000000" w:themeColor="text1"/>
          <w:szCs w:val="24"/>
        </w:rPr>
        <w:t>Tadadjeu</w:t>
      </w:r>
      <w:proofErr w:type="spellEnd"/>
      <w:r w:rsidRPr="00FE60D3">
        <w:rPr>
          <w:rFonts w:cs="Times New Roman"/>
          <w:color w:val="000000" w:themeColor="text1"/>
          <w:szCs w:val="24"/>
        </w:rPr>
        <w:t xml:space="preserve">, S. (2023). Does economic complexity enhance governance quality in </w:t>
      </w:r>
      <w:proofErr w:type="gramStart"/>
      <w:r w:rsidRPr="00FE60D3">
        <w:rPr>
          <w:rFonts w:cs="Times New Roman"/>
          <w:color w:val="000000" w:themeColor="text1"/>
          <w:szCs w:val="24"/>
        </w:rPr>
        <w:t>Africa?.</w:t>
      </w:r>
      <w:proofErr w:type="gramEnd"/>
      <w:r w:rsidRPr="00FE60D3">
        <w:rPr>
          <w:rFonts w:cs="Times New Roman"/>
          <w:color w:val="000000" w:themeColor="text1"/>
          <w:szCs w:val="24"/>
        </w:rPr>
        <w:t xml:space="preserve"> </w:t>
      </w:r>
      <w:r w:rsidRPr="00FE60D3">
        <w:rPr>
          <w:rFonts w:cs="Times New Roman"/>
          <w:i/>
          <w:color w:val="000000" w:themeColor="text1"/>
          <w:szCs w:val="24"/>
        </w:rPr>
        <w:t xml:space="preserve">Canadian Journal of Development Studies/Revue canadienne </w:t>
      </w:r>
      <w:proofErr w:type="spellStart"/>
      <w:r w:rsidRPr="00FE60D3">
        <w:rPr>
          <w:rFonts w:cs="Times New Roman"/>
          <w:i/>
          <w:color w:val="000000" w:themeColor="text1"/>
          <w:szCs w:val="24"/>
        </w:rPr>
        <w:t>d'études</w:t>
      </w:r>
      <w:proofErr w:type="spellEnd"/>
      <w:r w:rsidRPr="00FE60D3">
        <w:rPr>
          <w:rFonts w:cs="Times New Roman"/>
          <w:i/>
          <w:color w:val="000000" w:themeColor="text1"/>
          <w:szCs w:val="24"/>
        </w:rPr>
        <w:t xml:space="preserve"> du </w:t>
      </w:r>
      <w:proofErr w:type="spellStart"/>
      <w:r w:rsidRPr="00FE60D3">
        <w:rPr>
          <w:rFonts w:cs="Times New Roman"/>
          <w:i/>
          <w:color w:val="000000" w:themeColor="text1"/>
          <w:szCs w:val="24"/>
        </w:rPr>
        <w:t>développement</w:t>
      </w:r>
      <w:proofErr w:type="spellEnd"/>
      <w:r w:rsidRPr="00FE60D3">
        <w:rPr>
          <w:rFonts w:cs="Times New Roman"/>
          <w:i/>
          <w:color w:val="000000" w:themeColor="text1"/>
          <w:szCs w:val="24"/>
        </w:rPr>
        <w:t>, 1-26</w:t>
      </w:r>
      <w:r w:rsidRPr="00FE60D3">
        <w:rPr>
          <w:rFonts w:cs="Times New Roman"/>
          <w:color w:val="000000" w:themeColor="text1"/>
          <w:szCs w:val="24"/>
        </w:rPr>
        <w:t>.</w:t>
      </w:r>
    </w:p>
    <w:p w:rsidR="00687ACB" w:rsidRPr="00FE60D3" w:rsidRDefault="00687ACB" w:rsidP="00687ACB">
      <w:pPr>
        <w:spacing w:line="240" w:lineRule="auto"/>
        <w:ind w:left="720" w:hanging="720"/>
        <w:rPr>
          <w:rFonts w:cs="Times New Roman"/>
          <w:color w:val="000000" w:themeColor="text1"/>
          <w:szCs w:val="24"/>
        </w:rPr>
      </w:pPr>
      <w:r w:rsidRPr="00FE60D3">
        <w:rPr>
          <w:rFonts w:cs="Times New Roman"/>
          <w:color w:val="000000" w:themeColor="text1"/>
          <w:szCs w:val="24"/>
        </w:rPr>
        <w:t>Ferraz, D., Moralles, H. F., Costa, N. S. D., &amp; Nascimento, D. D. (2022). Economic complexity and human development: comparing standard and slack-based data envelopment analysis models.</w:t>
      </w:r>
    </w:p>
    <w:p w:rsidR="00687ACB" w:rsidRPr="00FE60D3" w:rsidRDefault="00687ACB" w:rsidP="00687ACB">
      <w:pPr>
        <w:spacing w:line="240" w:lineRule="auto"/>
        <w:ind w:left="630" w:hanging="630"/>
        <w:rPr>
          <w:rFonts w:cs="Times New Roman"/>
          <w:color w:val="000000" w:themeColor="text1"/>
          <w:szCs w:val="24"/>
          <w:shd w:val="clear" w:color="auto" w:fill="FFFFFF"/>
        </w:rPr>
      </w:pPr>
      <w:bookmarkStart w:id="19" w:name="_Hlk128111055"/>
      <w:proofErr w:type="spellStart"/>
      <w:r w:rsidRPr="00FE60D3">
        <w:rPr>
          <w:rFonts w:cs="Times New Roman"/>
          <w:color w:val="000000" w:themeColor="text1"/>
          <w:szCs w:val="24"/>
          <w:shd w:val="clear" w:color="auto" w:fill="FFFFFF"/>
        </w:rPr>
        <w:t>Folahan</w:t>
      </w:r>
      <w:proofErr w:type="spellEnd"/>
      <w:r w:rsidRPr="00FE60D3">
        <w:rPr>
          <w:rFonts w:cs="Times New Roman"/>
          <w:color w:val="000000" w:themeColor="text1"/>
          <w:szCs w:val="24"/>
          <w:shd w:val="clear" w:color="auto" w:fill="FFFFFF"/>
        </w:rPr>
        <w:t>, D.,</w:t>
      </w:r>
      <w:r w:rsidRPr="00523254">
        <w:rPr>
          <w:rFonts w:cs="Times New Roman"/>
          <w:color w:val="000000" w:themeColor="text1"/>
          <w:szCs w:val="24"/>
        </w:rPr>
        <w:t xml:space="preserve"> </w:t>
      </w:r>
      <w:r w:rsidRPr="00FE60D3">
        <w:rPr>
          <w:rFonts w:cs="Times New Roman"/>
          <w:color w:val="000000" w:themeColor="text1"/>
          <w:szCs w:val="24"/>
        </w:rPr>
        <w:t>&amp;</w:t>
      </w:r>
      <w:r w:rsidRPr="00FE60D3">
        <w:rPr>
          <w:rFonts w:cs="Times New Roman"/>
          <w:color w:val="000000" w:themeColor="text1"/>
          <w:szCs w:val="24"/>
          <w:shd w:val="clear" w:color="auto" w:fill="FFFFFF"/>
        </w:rPr>
        <w:t xml:space="preserve"> Awe, A. (2014). </w:t>
      </w:r>
      <w:bookmarkEnd w:id="19"/>
      <w:r w:rsidRPr="00FE60D3">
        <w:rPr>
          <w:rFonts w:cs="Times New Roman"/>
          <w:color w:val="000000" w:themeColor="text1"/>
          <w:szCs w:val="24"/>
          <w:shd w:val="clear" w:color="auto" w:fill="FFFFFF"/>
        </w:rPr>
        <w:t>An Assessment of Health Expenditure Determinants in Nigeria. </w:t>
      </w:r>
      <w:r w:rsidRPr="00FE60D3">
        <w:rPr>
          <w:rFonts w:cs="Times New Roman"/>
          <w:i/>
          <w:iCs/>
          <w:color w:val="000000" w:themeColor="text1"/>
          <w:szCs w:val="24"/>
          <w:shd w:val="clear" w:color="auto" w:fill="FFFFFF"/>
        </w:rPr>
        <w:t>IOSR Journal of Economics and Finance (IOSR-JEF)</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3</w:t>
      </w:r>
      <w:r w:rsidRPr="00FE60D3">
        <w:rPr>
          <w:rFonts w:cs="Times New Roman"/>
          <w:color w:val="000000" w:themeColor="text1"/>
          <w:szCs w:val="24"/>
          <w:shd w:val="clear" w:color="auto" w:fill="FFFFFF"/>
        </w:rPr>
        <w:t>(2).</w:t>
      </w:r>
    </w:p>
    <w:p w:rsidR="00687ACB" w:rsidRDefault="00687ACB" w:rsidP="00687ACB">
      <w:pPr>
        <w:spacing w:line="240" w:lineRule="auto"/>
        <w:ind w:left="630" w:hanging="630"/>
        <w:rPr>
          <w:rFonts w:cs="Times New Roman"/>
          <w:color w:val="000000" w:themeColor="text1"/>
          <w:szCs w:val="24"/>
          <w:shd w:val="clear" w:color="auto" w:fill="FFFFFF"/>
        </w:rPr>
      </w:pPr>
      <w:r w:rsidRPr="000A59AE">
        <w:rPr>
          <w:rFonts w:cs="Times New Roman"/>
          <w:color w:val="000000" w:themeColor="text1"/>
          <w:szCs w:val="24"/>
          <w:shd w:val="clear" w:color="auto" w:fill="FFFFFF"/>
        </w:rPr>
        <w:t>Gabani, J., Mazumdar, S., &amp; Suhrcke, M. (2023). The effect of health financing systems on health system outcomes: A cross</w:t>
      </w:r>
      <w:r w:rsidRPr="000A59AE">
        <w:rPr>
          <w:rFonts w:ascii="Cambria Math" w:hAnsi="Cambria Math" w:cs="Cambria Math"/>
          <w:color w:val="000000" w:themeColor="text1"/>
          <w:szCs w:val="24"/>
          <w:shd w:val="clear" w:color="auto" w:fill="FFFFFF"/>
        </w:rPr>
        <w:t>‐</w:t>
      </w:r>
      <w:r w:rsidRPr="000A59AE">
        <w:rPr>
          <w:rFonts w:cs="Times New Roman"/>
          <w:color w:val="000000" w:themeColor="text1"/>
          <w:szCs w:val="24"/>
          <w:shd w:val="clear" w:color="auto" w:fill="FFFFFF"/>
        </w:rPr>
        <w:t xml:space="preserve">country panel analysis. Health Economics, </w:t>
      </w:r>
      <w:r w:rsidRPr="000A59AE">
        <w:rPr>
          <w:rFonts w:cs="Times New Roman"/>
          <w:i/>
          <w:color w:val="000000" w:themeColor="text1"/>
          <w:szCs w:val="24"/>
          <w:shd w:val="clear" w:color="auto" w:fill="FFFFFF"/>
        </w:rPr>
        <w:t>32</w:t>
      </w:r>
      <w:r w:rsidRPr="000A59AE">
        <w:rPr>
          <w:rFonts w:cs="Times New Roman"/>
          <w:color w:val="000000" w:themeColor="text1"/>
          <w:szCs w:val="24"/>
          <w:shd w:val="clear" w:color="auto" w:fill="FFFFFF"/>
        </w:rPr>
        <w:t>(3), 574-619.</w:t>
      </w:r>
    </w:p>
    <w:p w:rsidR="00687ACB" w:rsidRPr="00FE60D3" w:rsidRDefault="00687ACB" w:rsidP="00687ACB">
      <w:pPr>
        <w:spacing w:line="240" w:lineRule="auto"/>
        <w:ind w:left="630" w:hanging="630"/>
        <w:rPr>
          <w:rFonts w:cs="Times New Roman"/>
          <w:color w:val="000000" w:themeColor="text1"/>
          <w:szCs w:val="24"/>
          <w:shd w:val="clear" w:color="auto" w:fill="FFFFFF"/>
        </w:rPr>
      </w:pPr>
      <w:r w:rsidRPr="00FE60D3">
        <w:rPr>
          <w:rFonts w:cs="Times New Roman"/>
          <w:color w:val="000000" w:themeColor="text1"/>
          <w:szCs w:val="24"/>
          <w:shd w:val="clear" w:color="auto" w:fill="FFFFFF"/>
        </w:rPr>
        <w:lastRenderedPageBreak/>
        <w:t xml:space="preserve">Gala, P., Camargo, J., </w:t>
      </w:r>
      <w:proofErr w:type="spellStart"/>
      <w:r w:rsidRPr="00FE60D3">
        <w:rPr>
          <w:rFonts w:cs="Times New Roman"/>
          <w:color w:val="000000" w:themeColor="text1"/>
          <w:szCs w:val="24"/>
          <w:shd w:val="clear" w:color="auto" w:fill="FFFFFF"/>
        </w:rPr>
        <w:t>Magacho</w:t>
      </w:r>
      <w:proofErr w:type="spellEnd"/>
      <w:r w:rsidRPr="00FE60D3">
        <w:rPr>
          <w:rFonts w:cs="Times New Roman"/>
          <w:color w:val="000000" w:themeColor="text1"/>
          <w:szCs w:val="24"/>
          <w:shd w:val="clear" w:color="auto" w:fill="FFFFFF"/>
        </w:rPr>
        <w:t xml:space="preserve">, G., </w:t>
      </w:r>
      <w:r w:rsidRPr="00FE60D3">
        <w:rPr>
          <w:rFonts w:cs="Times New Roman"/>
          <w:color w:val="000000" w:themeColor="text1"/>
          <w:szCs w:val="24"/>
        </w:rPr>
        <w:t>&amp;</w:t>
      </w:r>
      <w:r>
        <w:rPr>
          <w:rFonts w:cs="Times New Roman"/>
          <w:color w:val="000000" w:themeColor="text1"/>
          <w:szCs w:val="24"/>
        </w:rPr>
        <w:t xml:space="preserve"> </w:t>
      </w:r>
      <w:r w:rsidRPr="00FE60D3">
        <w:rPr>
          <w:rFonts w:cs="Times New Roman"/>
          <w:color w:val="000000" w:themeColor="text1"/>
          <w:szCs w:val="24"/>
          <w:shd w:val="clear" w:color="auto" w:fill="FFFFFF"/>
        </w:rPr>
        <w:t xml:space="preserve">Rocha, I., 2018. Sophisticated jobs matter for economic complexity: an empirical analysis based on input-output matrices and employment data. Struct. Change Econ. </w:t>
      </w:r>
      <w:proofErr w:type="spellStart"/>
      <w:r w:rsidRPr="00FE60D3">
        <w:rPr>
          <w:rFonts w:cs="Times New Roman"/>
          <w:color w:val="000000" w:themeColor="text1"/>
          <w:szCs w:val="24"/>
          <w:shd w:val="clear" w:color="auto" w:fill="FFFFFF"/>
        </w:rPr>
        <w:t>Dynam</w:t>
      </w:r>
      <w:proofErr w:type="spellEnd"/>
      <w:r w:rsidRPr="00FE60D3">
        <w:rPr>
          <w:rFonts w:cs="Times New Roman"/>
          <w:color w:val="000000" w:themeColor="text1"/>
          <w:szCs w:val="24"/>
          <w:shd w:val="clear" w:color="auto" w:fill="FFFFFF"/>
        </w:rPr>
        <w:t xml:space="preserve">. </w:t>
      </w:r>
      <w:r w:rsidRPr="00870798">
        <w:rPr>
          <w:rFonts w:cs="Times New Roman"/>
          <w:i/>
          <w:color w:val="000000" w:themeColor="text1"/>
          <w:szCs w:val="24"/>
          <w:shd w:val="clear" w:color="auto" w:fill="FFFFFF"/>
        </w:rPr>
        <w:t>45</w:t>
      </w:r>
      <w:r w:rsidRPr="00FE60D3">
        <w:rPr>
          <w:rFonts w:cs="Times New Roman"/>
          <w:color w:val="000000" w:themeColor="text1"/>
          <w:szCs w:val="24"/>
          <w:shd w:val="clear" w:color="auto" w:fill="FFFFFF"/>
        </w:rPr>
        <w:t>, 1–8.</w:t>
      </w:r>
    </w:p>
    <w:p w:rsidR="00687ACB" w:rsidRPr="00FE60D3" w:rsidRDefault="00687ACB" w:rsidP="00687ACB">
      <w:pPr>
        <w:spacing w:line="240" w:lineRule="auto"/>
        <w:ind w:left="630" w:hanging="630"/>
        <w:rPr>
          <w:rFonts w:cs="Times New Roman"/>
          <w:color w:val="000000" w:themeColor="text1"/>
          <w:szCs w:val="24"/>
        </w:rPr>
      </w:pPr>
      <w:proofErr w:type="spellStart"/>
      <w:r w:rsidRPr="00FE60D3">
        <w:rPr>
          <w:rFonts w:cs="Times New Roman"/>
          <w:color w:val="000000" w:themeColor="text1"/>
          <w:szCs w:val="24"/>
        </w:rPr>
        <w:t>Gnangnon</w:t>
      </w:r>
      <w:proofErr w:type="spellEnd"/>
      <w:r w:rsidRPr="00FE60D3">
        <w:rPr>
          <w:rFonts w:cs="Times New Roman"/>
          <w:color w:val="000000" w:themeColor="text1"/>
          <w:szCs w:val="24"/>
        </w:rPr>
        <w:t xml:space="preserve">, S. K. (2022). Effect of economic complexity on services export diversification: do foreign direct investment inflows </w:t>
      </w:r>
      <w:proofErr w:type="gramStart"/>
      <w:r w:rsidRPr="00FE60D3">
        <w:rPr>
          <w:rFonts w:cs="Times New Roman"/>
          <w:color w:val="000000" w:themeColor="text1"/>
          <w:szCs w:val="24"/>
        </w:rPr>
        <w:t>matter?.</w:t>
      </w:r>
      <w:proofErr w:type="gramEnd"/>
      <w:r w:rsidRPr="00FE60D3">
        <w:rPr>
          <w:rFonts w:cs="Times New Roman"/>
          <w:color w:val="000000" w:themeColor="text1"/>
          <w:szCs w:val="24"/>
        </w:rPr>
        <w:t xml:space="preserve"> </w:t>
      </w:r>
      <w:r w:rsidRPr="00FE60D3">
        <w:rPr>
          <w:rFonts w:cs="Times New Roman"/>
          <w:i/>
          <w:color w:val="000000" w:themeColor="text1"/>
          <w:szCs w:val="24"/>
        </w:rPr>
        <w:t>International Journal of Development Issues</w:t>
      </w:r>
      <w:r w:rsidRPr="00FE60D3">
        <w:rPr>
          <w:rFonts w:cs="Times New Roman"/>
          <w:color w:val="000000" w:themeColor="text1"/>
          <w:szCs w:val="24"/>
        </w:rPr>
        <w:t xml:space="preserve">, </w:t>
      </w:r>
      <w:r w:rsidRPr="00DA61B2">
        <w:rPr>
          <w:rFonts w:cs="Times New Roman"/>
          <w:i/>
          <w:color w:val="000000" w:themeColor="text1"/>
          <w:szCs w:val="24"/>
        </w:rPr>
        <w:t>21</w:t>
      </w:r>
      <w:r w:rsidRPr="00FE60D3">
        <w:rPr>
          <w:rFonts w:cs="Times New Roman"/>
          <w:color w:val="000000" w:themeColor="text1"/>
          <w:szCs w:val="24"/>
        </w:rPr>
        <w:t>(3), 413-437.</w:t>
      </w:r>
    </w:p>
    <w:p w:rsidR="00687ACB" w:rsidRPr="00FE60D3" w:rsidRDefault="00687ACB" w:rsidP="00687ACB">
      <w:pPr>
        <w:spacing w:line="240" w:lineRule="auto"/>
        <w:ind w:left="630" w:hanging="630"/>
        <w:rPr>
          <w:rFonts w:cs="Times New Roman"/>
          <w:color w:val="000000" w:themeColor="text1"/>
          <w:szCs w:val="24"/>
        </w:rPr>
      </w:pPr>
      <w:r w:rsidRPr="00FE60D3">
        <w:rPr>
          <w:rFonts w:cs="Times New Roman"/>
          <w:color w:val="000000" w:themeColor="text1"/>
          <w:szCs w:val="24"/>
        </w:rPr>
        <w:t xml:space="preserve">Gujarati, D., &amp; Potter, D. (2009). </w:t>
      </w:r>
      <w:r w:rsidRPr="00DA61B2">
        <w:rPr>
          <w:rFonts w:cs="Times New Roman"/>
          <w:i/>
          <w:color w:val="000000" w:themeColor="text1"/>
          <w:szCs w:val="24"/>
        </w:rPr>
        <w:t>Basic Econometrics</w:t>
      </w:r>
      <w:r w:rsidRPr="00FE60D3">
        <w:rPr>
          <w:rFonts w:cs="Times New Roman"/>
          <w:color w:val="000000" w:themeColor="text1"/>
          <w:szCs w:val="24"/>
        </w:rPr>
        <w:t>: The McGraw-Hill Companies</w:t>
      </w:r>
    </w:p>
    <w:p w:rsidR="00687ACB" w:rsidRPr="00FE60D3" w:rsidRDefault="00687ACB" w:rsidP="00687ACB">
      <w:pPr>
        <w:spacing w:line="240" w:lineRule="auto"/>
        <w:ind w:left="630" w:hanging="630"/>
        <w:rPr>
          <w:rFonts w:cs="Times New Roman"/>
          <w:color w:val="000000" w:themeColor="text1"/>
          <w:szCs w:val="24"/>
        </w:rPr>
      </w:pPr>
      <w:r w:rsidRPr="00FE60D3">
        <w:rPr>
          <w:rFonts w:cs="Times New Roman"/>
          <w:color w:val="000000" w:themeColor="text1"/>
          <w:szCs w:val="24"/>
        </w:rPr>
        <w:t xml:space="preserve">Harris, M. I. (2000). Health care and health status and outcomes for patients with type 2 diabetes. Diabetes care, </w:t>
      </w:r>
      <w:r w:rsidRPr="00DA61B2">
        <w:rPr>
          <w:rFonts w:cs="Times New Roman"/>
          <w:i/>
          <w:color w:val="000000" w:themeColor="text1"/>
          <w:szCs w:val="24"/>
        </w:rPr>
        <w:t>23</w:t>
      </w:r>
      <w:r w:rsidRPr="00FE60D3">
        <w:rPr>
          <w:rFonts w:cs="Times New Roman"/>
          <w:color w:val="000000" w:themeColor="text1"/>
          <w:szCs w:val="24"/>
        </w:rPr>
        <w:t>(6), 754-758.</w:t>
      </w:r>
    </w:p>
    <w:p w:rsidR="00687ACB" w:rsidRPr="00FE60D3" w:rsidRDefault="00687ACB" w:rsidP="00687ACB">
      <w:pPr>
        <w:spacing w:line="240" w:lineRule="auto"/>
        <w:ind w:left="630" w:hanging="630"/>
        <w:rPr>
          <w:rFonts w:cs="Times New Roman"/>
          <w:color w:val="000000" w:themeColor="text1"/>
          <w:szCs w:val="24"/>
          <w:shd w:val="clear" w:color="auto" w:fill="FFFFFF"/>
        </w:rPr>
      </w:pPr>
      <w:bookmarkStart w:id="20" w:name="_Hlk132367008"/>
      <w:r w:rsidRPr="00FE60D3">
        <w:rPr>
          <w:rFonts w:cs="Times New Roman"/>
          <w:color w:val="000000" w:themeColor="text1"/>
          <w:szCs w:val="24"/>
          <w:shd w:val="clear" w:color="auto" w:fill="FFFFFF"/>
        </w:rPr>
        <w:t xml:space="preserve">Hausmann R </w:t>
      </w:r>
      <w:r w:rsidRPr="00FE60D3">
        <w:rPr>
          <w:rFonts w:cs="Times New Roman"/>
          <w:color w:val="000000" w:themeColor="text1"/>
          <w:szCs w:val="24"/>
        </w:rPr>
        <w:t>&amp;</w:t>
      </w:r>
      <w:r>
        <w:rPr>
          <w:rFonts w:cs="Times New Roman"/>
          <w:color w:val="000000" w:themeColor="text1"/>
          <w:szCs w:val="24"/>
        </w:rPr>
        <w:t xml:space="preserve"> </w:t>
      </w:r>
      <w:r w:rsidRPr="00FE60D3">
        <w:rPr>
          <w:rFonts w:cs="Times New Roman"/>
          <w:color w:val="000000" w:themeColor="text1"/>
          <w:szCs w:val="24"/>
          <w:shd w:val="clear" w:color="auto" w:fill="FFFFFF"/>
        </w:rPr>
        <w:t>Hidalgo CA (2011)</w:t>
      </w:r>
      <w:bookmarkEnd w:id="20"/>
      <w:r w:rsidRPr="00FE60D3">
        <w:rPr>
          <w:rFonts w:cs="Times New Roman"/>
          <w:color w:val="000000" w:themeColor="text1"/>
          <w:szCs w:val="24"/>
          <w:shd w:val="clear" w:color="auto" w:fill="FFFFFF"/>
        </w:rPr>
        <w:t xml:space="preserve">. The network structure of economic output. Journal of Economic Growth. 2011; </w:t>
      </w:r>
      <w:r w:rsidRPr="00DA61B2">
        <w:rPr>
          <w:rFonts w:cs="Times New Roman"/>
          <w:i/>
          <w:color w:val="000000" w:themeColor="text1"/>
          <w:szCs w:val="24"/>
          <w:shd w:val="clear" w:color="auto" w:fill="FFFFFF"/>
        </w:rPr>
        <w:t>16</w:t>
      </w:r>
      <w:r w:rsidRPr="00FE60D3">
        <w:rPr>
          <w:rFonts w:cs="Times New Roman"/>
          <w:color w:val="000000" w:themeColor="text1"/>
          <w:szCs w:val="24"/>
          <w:shd w:val="clear" w:color="auto" w:fill="FFFFFF"/>
        </w:rPr>
        <w:t>(4):309±342. https://doi.org/10.1007/s10887-011-9071-4</w:t>
      </w:r>
    </w:p>
    <w:p w:rsidR="00687ACB" w:rsidRPr="00FE60D3" w:rsidRDefault="00687ACB" w:rsidP="00687ACB">
      <w:pPr>
        <w:spacing w:line="240" w:lineRule="auto"/>
        <w:ind w:left="630" w:hanging="630"/>
        <w:rPr>
          <w:rFonts w:cs="Times New Roman"/>
          <w:color w:val="000000" w:themeColor="text1"/>
          <w:szCs w:val="24"/>
          <w:shd w:val="clear" w:color="auto" w:fill="FFFFFF"/>
        </w:rPr>
      </w:pPr>
      <w:bookmarkStart w:id="21" w:name="_Hlk132367037"/>
      <w:r w:rsidRPr="00FE60D3">
        <w:rPr>
          <w:rFonts w:cs="Times New Roman"/>
          <w:color w:val="000000" w:themeColor="text1"/>
          <w:szCs w:val="24"/>
          <w:shd w:val="clear" w:color="auto" w:fill="FFFFFF"/>
        </w:rPr>
        <w:t xml:space="preserve">Hausmann </w:t>
      </w:r>
      <w:bookmarkEnd w:id="21"/>
      <w:r w:rsidRPr="00FE60D3">
        <w:rPr>
          <w:rFonts w:cs="Times New Roman"/>
          <w:color w:val="000000" w:themeColor="text1"/>
          <w:szCs w:val="24"/>
          <w:shd w:val="clear" w:color="auto" w:fill="FFFFFF"/>
        </w:rPr>
        <w:t xml:space="preserve">R, Hidalgo CA, Bustos S, Coscia M, Simoes </w:t>
      </w:r>
      <w:proofErr w:type="gramStart"/>
      <w:r w:rsidRPr="00FE60D3">
        <w:rPr>
          <w:rFonts w:cs="Times New Roman"/>
          <w:color w:val="000000" w:themeColor="text1"/>
          <w:szCs w:val="24"/>
          <w:shd w:val="clear" w:color="auto" w:fill="FFFFFF"/>
        </w:rPr>
        <w:t xml:space="preserve">A, </w:t>
      </w:r>
      <w:r>
        <w:rPr>
          <w:rFonts w:cs="Times New Roman"/>
          <w:color w:val="000000" w:themeColor="text1"/>
          <w:szCs w:val="24"/>
          <w:shd w:val="clear" w:color="auto" w:fill="FFFFFF"/>
        </w:rPr>
        <w:t xml:space="preserve"> </w:t>
      </w:r>
      <w:r w:rsidRPr="00FE60D3">
        <w:rPr>
          <w:rFonts w:cs="Times New Roman"/>
          <w:color w:val="000000" w:themeColor="text1"/>
          <w:szCs w:val="24"/>
        </w:rPr>
        <w:t>&amp;</w:t>
      </w:r>
      <w:proofErr w:type="gramEnd"/>
      <w:r>
        <w:rPr>
          <w:rFonts w:cs="Times New Roman"/>
          <w:color w:val="000000" w:themeColor="text1"/>
          <w:szCs w:val="24"/>
        </w:rPr>
        <w:t xml:space="preserve"> </w:t>
      </w:r>
      <w:r w:rsidRPr="00FE60D3">
        <w:rPr>
          <w:rFonts w:cs="Times New Roman"/>
          <w:color w:val="000000" w:themeColor="text1"/>
          <w:szCs w:val="24"/>
          <w:shd w:val="clear" w:color="auto" w:fill="FFFFFF"/>
        </w:rPr>
        <w:t xml:space="preserve">Yildirim MA (2014). </w:t>
      </w:r>
      <w:r w:rsidRPr="000A59AE">
        <w:rPr>
          <w:rFonts w:cs="Times New Roman"/>
          <w:i/>
          <w:color w:val="000000" w:themeColor="text1"/>
          <w:szCs w:val="24"/>
          <w:shd w:val="clear" w:color="auto" w:fill="FFFFFF"/>
        </w:rPr>
        <w:t>The atlas of economic complexity: Mapping paths to prosperity</w:t>
      </w:r>
      <w:r w:rsidRPr="00FE60D3">
        <w:rPr>
          <w:rFonts w:cs="Times New Roman"/>
          <w:color w:val="000000" w:themeColor="text1"/>
          <w:szCs w:val="24"/>
          <w:shd w:val="clear" w:color="auto" w:fill="FFFFFF"/>
        </w:rPr>
        <w:t xml:space="preserve">. MIT Press. </w:t>
      </w:r>
    </w:p>
    <w:p w:rsidR="00687ACB" w:rsidRPr="00FE60D3" w:rsidRDefault="00687ACB" w:rsidP="00687ACB">
      <w:pPr>
        <w:spacing w:line="240" w:lineRule="auto"/>
        <w:ind w:left="630" w:hanging="630"/>
        <w:rPr>
          <w:rFonts w:cs="Times New Roman"/>
          <w:color w:val="000000" w:themeColor="text1"/>
          <w:szCs w:val="24"/>
        </w:rPr>
      </w:pPr>
      <w:r w:rsidRPr="00FE60D3">
        <w:rPr>
          <w:rFonts w:cs="Times New Roman"/>
          <w:color w:val="000000" w:themeColor="text1"/>
          <w:szCs w:val="24"/>
        </w:rPr>
        <w:t>Hausmann, R., Hwang, J., &amp;</w:t>
      </w:r>
      <w:r>
        <w:rPr>
          <w:rFonts w:cs="Times New Roman"/>
          <w:color w:val="000000" w:themeColor="text1"/>
          <w:szCs w:val="24"/>
        </w:rPr>
        <w:t xml:space="preserve"> </w:t>
      </w:r>
      <w:r w:rsidRPr="00FE60D3">
        <w:rPr>
          <w:rFonts w:cs="Times New Roman"/>
          <w:color w:val="000000" w:themeColor="text1"/>
          <w:szCs w:val="24"/>
        </w:rPr>
        <w:t xml:space="preserve">Rodrik, D. (2007). What you export matters. </w:t>
      </w:r>
      <w:r w:rsidRPr="00FE60D3">
        <w:rPr>
          <w:rFonts w:cs="Times New Roman"/>
          <w:i/>
          <w:color w:val="000000" w:themeColor="text1"/>
          <w:szCs w:val="24"/>
        </w:rPr>
        <w:t>Journal of economic growth</w:t>
      </w:r>
      <w:r w:rsidRPr="00FE60D3">
        <w:rPr>
          <w:rFonts w:cs="Times New Roman"/>
          <w:color w:val="000000" w:themeColor="text1"/>
          <w:szCs w:val="24"/>
        </w:rPr>
        <w:t xml:space="preserve">, </w:t>
      </w:r>
      <w:r w:rsidRPr="00DA61B2">
        <w:rPr>
          <w:rFonts w:cs="Times New Roman"/>
          <w:i/>
          <w:color w:val="000000" w:themeColor="text1"/>
          <w:szCs w:val="24"/>
        </w:rPr>
        <w:t>12</w:t>
      </w:r>
      <w:r w:rsidRPr="00FE60D3">
        <w:rPr>
          <w:rFonts w:cs="Times New Roman"/>
          <w:color w:val="000000" w:themeColor="text1"/>
          <w:szCs w:val="24"/>
        </w:rPr>
        <w:t>, 1-25.</w:t>
      </w:r>
    </w:p>
    <w:p w:rsidR="00687ACB" w:rsidRPr="00FE60D3" w:rsidRDefault="00687ACB" w:rsidP="00687ACB">
      <w:pPr>
        <w:spacing w:line="240" w:lineRule="auto"/>
        <w:ind w:left="630" w:hanging="630"/>
        <w:rPr>
          <w:rFonts w:cs="Times New Roman"/>
          <w:color w:val="000000" w:themeColor="text1"/>
          <w:szCs w:val="24"/>
          <w:shd w:val="clear" w:color="auto" w:fill="FFFFFF"/>
        </w:rPr>
      </w:pPr>
      <w:r w:rsidRPr="00FE60D3">
        <w:rPr>
          <w:rFonts w:cs="Times New Roman"/>
          <w:color w:val="000000" w:themeColor="text1"/>
          <w:szCs w:val="24"/>
          <w:shd w:val="clear" w:color="auto" w:fill="FFFFFF"/>
        </w:rPr>
        <w:t>Hidalgo C.</w:t>
      </w:r>
      <w:r>
        <w:rPr>
          <w:rFonts w:cs="Times New Roman"/>
          <w:color w:val="000000" w:themeColor="text1"/>
          <w:szCs w:val="24"/>
          <w:shd w:val="clear" w:color="auto" w:fill="FFFFFF"/>
        </w:rPr>
        <w:t xml:space="preserve"> (2015).</w:t>
      </w:r>
      <w:r w:rsidRPr="00FE60D3">
        <w:rPr>
          <w:rFonts w:cs="Times New Roman"/>
          <w:color w:val="000000" w:themeColor="text1"/>
          <w:szCs w:val="24"/>
          <w:shd w:val="clear" w:color="auto" w:fill="FFFFFF"/>
        </w:rPr>
        <w:t xml:space="preserve"> </w:t>
      </w:r>
      <w:r w:rsidRPr="000A59AE">
        <w:rPr>
          <w:rFonts w:cs="Times New Roman"/>
          <w:i/>
          <w:color w:val="000000" w:themeColor="text1"/>
          <w:szCs w:val="24"/>
          <w:shd w:val="clear" w:color="auto" w:fill="FFFFFF"/>
        </w:rPr>
        <w:t>Why information grows: The evolution of order, from atoms to economies</w:t>
      </w:r>
      <w:r>
        <w:rPr>
          <w:rFonts w:cs="Times New Roman"/>
          <w:color w:val="000000" w:themeColor="text1"/>
          <w:szCs w:val="24"/>
          <w:shd w:val="clear" w:color="auto" w:fill="FFFFFF"/>
        </w:rPr>
        <w:t>. Basic Books</w:t>
      </w:r>
      <w:r w:rsidRPr="00FE60D3">
        <w:rPr>
          <w:rFonts w:cs="Times New Roman"/>
          <w:color w:val="000000" w:themeColor="text1"/>
          <w:szCs w:val="24"/>
          <w:shd w:val="clear" w:color="auto" w:fill="FFFFFF"/>
        </w:rPr>
        <w:t>.</w:t>
      </w:r>
    </w:p>
    <w:p w:rsidR="00687ACB" w:rsidRPr="00FE60D3" w:rsidRDefault="00687ACB" w:rsidP="00687ACB">
      <w:pPr>
        <w:spacing w:line="240" w:lineRule="auto"/>
        <w:ind w:left="630" w:hanging="630"/>
        <w:rPr>
          <w:rFonts w:cs="Times New Roman"/>
          <w:color w:val="000000" w:themeColor="text1"/>
          <w:szCs w:val="24"/>
          <w:shd w:val="clear" w:color="auto" w:fill="FFFFFF"/>
        </w:rPr>
      </w:pPr>
      <w:bookmarkStart w:id="22" w:name="_Hlk38283363"/>
      <w:r w:rsidRPr="00FE60D3">
        <w:rPr>
          <w:rFonts w:cs="Times New Roman"/>
          <w:color w:val="000000" w:themeColor="text1"/>
          <w:szCs w:val="24"/>
          <w:shd w:val="clear" w:color="auto" w:fill="FFFFFF"/>
        </w:rPr>
        <w:t xml:space="preserve">Ibukun, C. O., </w:t>
      </w:r>
      <w:r w:rsidRPr="00FE60D3">
        <w:rPr>
          <w:rFonts w:cs="Times New Roman"/>
          <w:color w:val="000000" w:themeColor="text1"/>
          <w:szCs w:val="24"/>
        </w:rPr>
        <w:t>&amp;</w:t>
      </w:r>
      <w:r>
        <w:rPr>
          <w:rFonts w:cs="Times New Roman"/>
          <w:color w:val="000000" w:themeColor="text1"/>
          <w:szCs w:val="24"/>
        </w:rPr>
        <w:t xml:space="preserve"> </w:t>
      </w:r>
      <w:proofErr w:type="spellStart"/>
      <w:r w:rsidRPr="00FE60D3">
        <w:rPr>
          <w:rFonts w:cs="Times New Roman"/>
          <w:color w:val="000000" w:themeColor="text1"/>
          <w:szCs w:val="24"/>
          <w:shd w:val="clear" w:color="auto" w:fill="FFFFFF"/>
        </w:rPr>
        <w:t>Osinubi</w:t>
      </w:r>
      <w:proofErr w:type="spellEnd"/>
      <w:r w:rsidRPr="00FE60D3">
        <w:rPr>
          <w:rFonts w:cs="Times New Roman"/>
          <w:color w:val="000000" w:themeColor="text1"/>
          <w:szCs w:val="24"/>
          <w:shd w:val="clear" w:color="auto" w:fill="FFFFFF"/>
        </w:rPr>
        <w:t>, T. T. (2020</w:t>
      </w:r>
      <w:bookmarkEnd w:id="22"/>
      <w:r w:rsidRPr="00FE60D3">
        <w:rPr>
          <w:rFonts w:cs="Times New Roman"/>
          <w:color w:val="000000" w:themeColor="text1"/>
          <w:szCs w:val="24"/>
          <w:shd w:val="clear" w:color="auto" w:fill="FFFFFF"/>
        </w:rPr>
        <w:t xml:space="preserve">). Environmental quality, economic growth, and health expenditure: empirical evidence from a panel of African countries. </w:t>
      </w:r>
      <w:r w:rsidRPr="00FE60D3">
        <w:rPr>
          <w:rFonts w:cs="Times New Roman"/>
          <w:i/>
          <w:color w:val="000000" w:themeColor="text1"/>
          <w:szCs w:val="24"/>
          <w:shd w:val="clear" w:color="auto" w:fill="FFFFFF"/>
        </w:rPr>
        <w:t>African Journal of Economic Review</w:t>
      </w:r>
      <w:r w:rsidRPr="00FE60D3">
        <w:rPr>
          <w:rFonts w:cs="Times New Roman"/>
          <w:color w:val="000000" w:themeColor="text1"/>
          <w:szCs w:val="24"/>
          <w:shd w:val="clear" w:color="auto" w:fill="FFFFFF"/>
        </w:rPr>
        <w:t xml:space="preserve">, </w:t>
      </w:r>
      <w:r w:rsidRPr="00DA61B2">
        <w:rPr>
          <w:rFonts w:cs="Times New Roman"/>
          <w:i/>
          <w:color w:val="000000" w:themeColor="text1"/>
          <w:szCs w:val="24"/>
          <w:shd w:val="clear" w:color="auto" w:fill="FFFFFF"/>
        </w:rPr>
        <w:t>8</w:t>
      </w:r>
      <w:r w:rsidRPr="00FE60D3">
        <w:rPr>
          <w:rFonts w:cs="Times New Roman"/>
          <w:color w:val="000000" w:themeColor="text1"/>
          <w:szCs w:val="24"/>
          <w:shd w:val="clear" w:color="auto" w:fill="FFFFFF"/>
        </w:rPr>
        <w:t>(2), 119-140.</w:t>
      </w:r>
    </w:p>
    <w:p w:rsidR="00687ACB" w:rsidRPr="00FE60D3" w:rsidRDefault="00687ACB" w:rsidP="00687ACB">
      <w:pPr>
        <w:spacing w:line="240" w:lineRule="auto"/>
        <w:ind w:left="630" w:hanging="630"/>
        <w:rPr>
          <w:rFonts w:cs="Times New Roman"/>
          <w:color w:val="000000" w:themeColor="text1"/>
          <w:szCs w:val="24"/>
        </w:rPr>
      </w:pPr>
      <w:r w:rsidRPr="00FE60D3">
        <w:rPr>
          <w:rFonts w:cs="Times New Roman"/>
          <w:color w:val="000000" w:themeColor="text1"/>
          <w:szCs w:val="24"/>
        </w:rPr>
        <w:t xml:space="preserve">Lapatinas, A. (2016). Economic complexity and human development: A note. </w:t>
      </w:r>
      <w:r w:rsidRPr="00DE4755">
        <w:rPr>
          <w:rFonts w:cs="Times New Roman"/>
          <w:i/>
          <w:color w:val="000000" w:themeColor="text1"/>
          <w:szCs w:val="24"/>
        </w:rPr>
        <w:t>Economics Bulletin</w:t>
      </w:r>
      <w:r w:rsidRPr="00FE60D3">
        <w:rPr>
          <w:rFonts w:cs="Times New Roman"/>
          <w:color w:val="000000" w:themeColor="text1"/>
          <w:szCs w:val="24"/>
        </w:rPr>
        <w:t xml:space="preserve">, </w:t>
      </w:r>
      <w:r w:rsidRPr="00DE4755">
        <w:rPr>
          <w:rFonts w:cs="Times New Roman"/>
          <w:i/>
          <w:color w:val="000000" w:themeColor="text1"/>
          <w:szCs w:val="24"/>
        </w:rPr>
        <w:t>36</w:t>
      </w:r>
      <w:r w:rsidRPr="00FE60D3">
        <w:rPr>
          <w:rFonts w:cs="Times New Roman"/>
          <w:color w:val="000000" w:themeColor="text1"/>
          <w:szCs w:val="24"/>
        </w:rPr>
        <w:t>(3), 1441-1452.</w:t>
      </w:r>
    </w:p>
    <w:p w:rsidR="00687ACB" w:rsidRPr="00FE60D3" w:rsidRDefault="00687ACB" w:rsidP="00687ACB">
      <w:pPr>
        <w:spacing w:line="240" w:lineRule="auto"/>
        <w:ind w:left="630" w:hanging="630"/>
        <w:rPr>
          <w:rFonts w:cs="Times New Roman"/>
          <w:color w:val="000000" w:themeColor="text1"/>
          <w:szCs w:val="24"/>
          <w:shd w:val="clear" w:color="auto" w:fill="FFFFFF"/>
        </w:rPr>
      </w:pPr>
      <w:r w:rsidRPr="00FE60D3">
        <w:rPr>
          <w:rFonts w:cs="Times New Roman"/>
          <w:color w:val="000000" w:themeColor="text1"/>
          <w:szCs w:val="24"/>
          <w:shd w:val="clear" w:color="auto" w:fill="FFFFFF"/>
        </w:rPr>
        <w:t xml:space="preserve">Lee, K. K., &amp; Vu, T. V. (2020). Economic complexity, human capital and income inequality: a cross-country analysis. The Japanese Economic Review, </w:t>
      </w:r>
      <w:r w:rsidRPr="00DE4755">
        <w:rPr>
          <w:rFonts w:cs="Times New Roman"/>
          <w:i/>
          <w:color w:val="000000" w:themeColor="text1"/>
          <w:szCs w:val="24"/>
          <w:shd w:val="clear" w:color="auto" w:fill="FFFFFF"/>
        </w:rPr>
        <w:t>71</w:t>
      </w:r>
      <w:r w:rsidRPr="00FE60D3">
        <w:rPr>
          <w:rFonts w:cs="Times New Roman"/>
          <w:color w:val="000000" w:themeColor="text1"/>
          <w:szCs w:val="24"/>
          <w:shd w:val="clear" w:color="auto" w:fill="FFFFFF"/>
        </w:rPr>
        <w:t>(4), 695-718.</w:t>
      </w:r>
    </w:p>
    <w:p w:rsidR="00687ACB" w:rsidRPr="00FE60D3" w:rsidRDefault="00687ACB" w:rsidP="00687ACB">
      <w:pPr>
        <w:spacing w:line="240" w:lineRule="auto"/>
        <w:ind w:left="630" w:hanging="630"/>
        <w:rPr>
          <w:rFonts w:cs="Times New Roman"/>
          <w:color w:val="000000" w:themeColor="text1"/>
          <w:szCs w:val="24"/>
          <w:shd w:val="clear" w:color="auto" w:fill="FFFFFF"/>
        </w:rPr>
      </w:pPr>
      <w:r w:rsidRPr="00FE60D3">
        <w:rPr>
          <w:rFonts w:cs="Times New Roman"/>
          <w:color w:val="000000" w:themeColor="text1"/>
          <w:szCs w:val="24"/>
          <w:shd w:val="clear" w:color="auto" w:fill="FFFFFF"/>
        </w:rPr>
        <w:t xml:space="preserve">Matthew, O., </w:t>
      </w:r>
      <w:proofErr w:type="spellStart"/>
      <w:r w:rsidRPr="00FE60D3">
        <w:rPr>
          <w:rFonts w:cs="Times New Roman"/>
          <w:color w:val="000000" w:themeColor="text1"/>
          <w:szCs w:val="24"/>
          <w:shd w:val="clear" w:color="auto" w:fill="FFFFFF"/>
        </w:rPr>
        <w:t>Osabohien</w:t>
      </w:r>
      <w:proofErr w:type="spellEnd"/>
      <w:r w:rsidRPr="00FE60D3">
        <w:rPr>
          <w:rFonts w:cs="Times New Roman"/>
          <w:color w:val="000000" w:themeColor="text1"/>
          <w:szCs w:val="24"/>
          <w:shd w:val="clear" w:color="auto" w:fill="FFFFFF"/>
        </w:rPr>
        <w:t xml:space="preserve">, R., </w:t>
      </w:r>
      <w:proofErr w:type="spellStart"/>
      <w:r w:rsidRPr="00FE60D3">
        <w:rPr>
          <w:rFonts w:cs="Times New Roman"/>
          <w:color w:val="000000" w:themeColor="text1"/>
          <w:szCs w:val="24"/>
          <w:shd w:val="clear" w:color="auto" w:fill="FFFFFF"/>
        </w:rPr>
        <w:t>Fagbeminiyi</w:t>
      </w:r>
      <w:proofErr w:type="spellEnd"/>
      <w:r w:rsidRPr="00FE60D3">
        <w:rPr>
          <w:rFonts w:cs="Times New Roman"/>
          <w:color w:val="000000" w:themeColor="text1"/>
          <w:szCs w:val="24"/>
          <w:shd w:val="clear" w:color="auto" w:fill="FFFFFF"/>
        </w:rPr>
        <w:t xml:space="preserve">, F., and </w:t>
      </w:r>
      <w:proofErr w:type="spellStart"/>
      <w:r w:rsidRPr="00FE60D3">
        <w:rPr>
          <w:rFonts w:cs="Times New Roman"/>
          <w:color w:val="000000" w:themeColor="text1"/>
          <w:szCs w:val="24"/>
          <w:shd w:val="clear" w:color="auto" w:fill="FFFFFF"/>
        </w:rPr>
        <w:t>Fasina</w:t>
      </w:r>
      <w:proofErr w:type="spellEnd"/>
      <w:r w:rsidRPr="00FE60D3">
        <w:rPr>
          <w:rFonts w:cs="Times New Roman"/>
          <w:color w:val="000000" w:themeColor="text1"/>
          <w:szCs w:val="24"/>
          <w:shd w:val="clear" w:color="auto" w:fill="FFFFFF"/>
        </w:rPr>
        <w:t xml:space="preserve">, A. (2020). Greenhouse gas emissions and health outcomes in Nigeria: Empirical insight from auto-regressive distribution lag technique. </w:t>
      </w:r>
      <w:r w:rsidRPr="00FE60D3">
        <w:rPr>
          <w:rFonts w:cs="Times New Roman"/>
          <w:i/>
          <w:color w:val="000000" w:themeColor="text1"/>
          <w:szCs w:val="24"/>
          <w:shd w:val="clear" w:color="auto" w:fill="FFFFFF"/>
        </w:rPr>
        <w:t>International Journal of Energy Economics and Policy</w:t>
      </w:r>
      <w:r w:rsidRPr="00FE60D3">
        <w:rPr>
          <w:rFonts w:cs="Times New Roman"/>
          <w:color w:val="000000" w:themeColor="text1"/>
          <w:szCs w:val="24"/>
          <w:shd w:val="clear" w:color="auto" w:fill="FFFFFF"/>
        </w:rPr>
        <w:t xml:space="preserve">, </w:t>
      </w:r>
      <w:r w:rsidRPr="00067FE9">
        <w:rPr>
          <w:rFonts w:cs="Times New Roman"/>
          <w:i/>
          <w:color w:val="000000" w:themeColor="text1"/>
          <w:szCs w:val="24"/>
          <w:shd w:val="clear" w:color="auto" w:fill="FFFFFF"/>
        </w:rPr>
        <w:t>8</w:t>
      </w:r>
      <w:r w:rsidRPr="00FE60D3">
        <w:rPr>
          <w:rFonts w:cs="Times New Roman"/>
          <w:color w:val="000000" w:themeColor="text1"/>
          <w:szCs w:val="24"/>
          <w:shd w:val="clear" w:color="auto" w:fill="FFFFFF"/>
        </w:rPr>
        <w:t>(3), 43–50.</w:t>
      </w:r>
    </w:p>
    <w:p w:rsidR="00687ACB" w:rsidRPr="00FE60D3" w:rsidRDefault="00687ACB" w:rsidP="00687ACB">
      <w:pPr>
        <w:spacing w:line="240" w:lineRule="auto"/>
        <w:ind w:left="630" w:hanging="630"/>
        <w:rPr>
          <w:rFonts w:cs="Times New Roman"/>
          <w:color w:val="000000" w:themeColor="text1"/>
          <w:szCs w:val="24"/>
          <w:shd w:val="clear" w:color="auto" w:fill="FFFFFF"/>
        </w:rPr>
      </w:pPr>
      <w:r w:rsidRPr="00933DEA">
        <w:rPr>
          <w:rFonts w:cs="Times New Roman"/>
          <w:color w:val="000000" w:themeColor="text1"/>
          <w:szCs w:val="24"/>
          <w:shd w:val="clear" w:color="auto" w:fill="FFFFFF"/>
        </w:rPr>
        <w:t>Mehmood,</w:t>
      </w:r>
      <w:r w:rsidRPr="00FE60D3">
        <w:rPr>
          <w:rFonts w:cs="Times New Roman"/>
          <w:color w:val="000000" w:themeColor="text1"/>
          <w:szCs w:val="24"/>
          <w:shd w:val="clear" w:color="auto" w:fill="FFFFFF"/>
        </w:rPr>
        <w:t xml:space="preserve"> A., Siddique, H. M. A., &amp; Ali, A. (2022). Impact of health on worker productivity: Evidence from South Asia.</w:t>
      </w:r>
      <w:r>
        <w:rPr>
          <w:rFonts w:cs="Times New Roman"/>
          <w:color w:val="000000" w:themeColor="text1"/>
          <w:szCs w:val="24"/>
          <w:shd w:val="clear" w:color="auto" w:fill="FFFFFF"/>
        </w:rPr>
        <w:t xml:space="preserve"> </w:t>
      </w:r>
      <w:r w:rsidRPr="00933DEA">
        <w:rPr>
          <w:rFonts w:cs="Times New Roman"/>
          <w:color w:val="000000" w:themeColor="text1"/>
          <w:szCs w:val="24"/>
          <w:shd w:val="clear" w:color="auto" w:fill="FFFFFF"/>
        </w:rPr>
        <w:t xml:space="preserve">Munich Personal </w:t>
      </w:r>
      <w:proofErr w:type="spellStart"/>
      <w:r w:rsidRPr="00933DEA">
        <w:rPr>
          <w:rFonts w:cs="Times New Roman"/>
          <w:color w:val="000000" w:themeColor="text1"/>
          <w:szCs w:val="24"/>
          <w:shd w:val="clear" w:color="auto" w:fill="FFFFFF"/>
        </w:rPr>
        <w:t>RePEc</w:t>
      </w:r>
      <w:proofErr w:type="spellEnd"/>
      <w:r w:rsidRPr="00933DEA">
        <w:rPr>
          <w:rFonts w:cs="Times New Roman"/>
          <w:color w:val="000000" w:themeColor="text1"/>
          <w:szCs w:val="24"/>
          <w:shd w:val="clear" w:color="auto" w:fill="FFFFFF"/>
        </w:rPr>
        <w:t xml:space="preserve"> Archive </w:t>
      </w:r>
      <w:r>
        <w:rPr>
          <w:rFonts w:cs="Times New Roman"/>
          <w:color w:val="000000" w:themeColor="text1"/>
          <w:szCs w:val="24"/>
          <w:shd w:val="clear" w:color="auto" w:fill="FFFFFF"/>
        </w:rPr>
        <w:t>MPRA  113557(6), 1-23</w:t>
      </w:r>
    </w:p>
    <w:p w:rsidR="00687ACB" w:rsidRPr="00FE60D3" w:rsidRDefault="00687ACB" w:rsidP="00687ACB">
      <w:pPr>
        <w:spacing w:line="240" w:lineRule="auto"/>
        <w:ind w:left="630" w:hanging="630"/>
        <w:rPr>
          <w:rFonts w:cs="Times New Roman"/>
          <w:color w:val="000000" w:themeColor="text1"/>
          <w:szCs w:val="24"/>
          <w:shd w:val="clear" w:color="auto" w:fill="FFFFFF"/>
        </w:rPr>
      </w:pPr>
      <w:bookmarkStart w:id="23" w:name="_Hlk158296928"/>
      <w:proofErr w:type="spellStart"/>
      <w:r w:rsidRPr="00FE60D3">
        <w:rPr>
          <w:rFonts w:cs="Times New Roman"/>
          <w:color w:val="000000" w:themeColor="text1"/>
          <w:szCs w:val="24"/>
          <w:shd w:val="clear" w:color="auto" w:fill="FFFFFF"/>
        </w:rPr>
        <w:t>Ncanywa</w:t>
      </w:r>
      <w:proofErr w:type="spellEnd"/>
      <w:r w:rsidRPr="00FE60D3">
        <w:rPr>
          <w:rFonts w:cs="Times New Roman"/>
          <w:color w:val="000000" w:themeColor="text1"/>
          <w:szCs w:val="24"/>
          <w:shd w:val="clear" w:color="auto" w:fill="FFFFFF"/>
        </w:rPr>
        <w:t xml:space="preserve">, T., Mongale, I. P., </w:t>
      </w:r>
      <w:proofErr w:type="spellStart"/>
      <w:r w:rsidRPr="00FE60D3">
        <w:rPr>
          <w:rFonts w:cs="Times New Roman"/>
          <w:color w:val="000000" w:themeColor="text1"/>
          <w:szCs w:val="24"/>
          <w:shd w:val="clear" w:color="auto" w:fill="FFFFFF"/>
        </w:rPr>
        <w:t>Ralarala</w:t>
      </w:r>
      <w:proofErr w:type="spellEnd"/>
      <w:r w:rsidRPr="00FE60D3">
        <w:rPr>
          <w:rFonts w:cs="Times New Roman"/>
          <w:color w:val="000000" w:themeColor="text1"/>
          <w:szCs w:val="24"/>
          <w:shd w:val="clear" w:color="auto" w:fill="FFFFFF"/>
        </w:rPr>
        <w:t xml:space="preserve">, O., Letsoalo, T. E., &amp; Molele, B. S. (2021). </w:t>
      </w:r>
      <w:bookmarkEnd w:id="23"/>
      <w:r w:rsidRPr="00FE60D3">
        <w:rPr>
          <w:rFonts w:cs="Times New Roman"/>
          <w:color w:val="000000" w:themeColor="text1"/>
          <w:szCs w:val="24"/>
          <w:shd w:val="clear" w:color="auto" w:fill="FFFFFF"/>
        </w:rPr>
        <w:t>Economic complexity to boost the selected sub-Saharan African economies. </w:t>
      </w:r>
      <w:r w:rsidRPr="00FE60D3">
        <w:rPr>
          <w:rFonts w:cs="Times New Roman"/>
          <w:i/>
          <w:iCs/>
          <w:color w:val="000000" w:themeColor="text1"/>
          <w:szCs w:val="24"/>
          <w:shd w:val="clear" w:color="auto" w:fill="FFFFFF"/>
        </w:rPr>
        <w:t>Journal of Economic and Financial Sciences</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14</w:t>
      </w:r>
      <w:r w:rsidRPr="00FE60D3">
        <w:rPr>
          <w:rFonts w:cs="Times New Roman"/>
          <w:color w:val="000000" w:themeColor="text1"/>
          <w:szCs w:val="24"/>
          <w:shd w:val="clear" w:color="auto" w:fill="FFFFFF"/>
        </w:rPr>
        <w:t>(1), 8.</w:t>
      </w:r>
    </w:p>
    <w:p w:rsidR="00687ACB" w:rsidRPr="00FE60D3" w:rsidRDefault="00687ACB" w:rsidP="00687ACB">
      <w:pPr>
        <w:spacing w:line="240" w:lineRule="auto"/>
        <w:ind w:left="630" w:hanging="630"/>
        <w:rPr>
          <w:rFonts w:cs="Times New Roman"/>
          <w:color w:val="000000" w:themeColor="text1"/>
          <w:szCs w:val="24"/>
        </w:rPr>
      </w:pPr>
      <w:r w:rsidRPr="00FE60D3">
        <w:rPr>
          <w:rFonts w:cs="Times New Roman"/>
          <w:color w:val="000000" w:themeColor="text1"/>
          <w:szCs w:val="24"/>
        </w:rPr>
        <w:t>Nguéda, R. D. N., &amp;</w:t>
      </w:r>
      <w:r>
        <w:rPr>
          <w:rFonts w:cs="Times New Roman"/>
          <w:color w:val="000000" w:themeColor="text1"/>
          <w:szCs w:val="24"/>
        </w:rPr>
        <w:t xml:space="preserve"> </w:t>
      </w:r>
      <w:r w:rsidRPr="00FE60D3">
        <w:rPr>
          <w:rFonts w:cs="Times New Roman"/>
          <w:color w:val="000000" w:themeColor="text1"/>
          <w:szCs w:val="24"/>
        </w:rPr>
        <w:t xml:space="preserve">Kelly, A. M. (2022). The nexus between economic complexity and foreign direct investment in Sub-Saharan Africa. </w:t>
      </w:r>
      <w:r w:rsidRPr="00FE60D3">
        <w:rPr>
          <w:rFonts w:cs="Times New Roman"/>
          <w:i/>
          <w:color w:val="000000" w:themeColor="text1"/>
          <w:szCs w:val="24"/>
        </w:rPr>
        <w:t>South Asian Journal of Social Studies and Economics</w:t>
      </w:r>
      <w:r w:rsidRPr="00FE60D3">
        <w:rPr>
          <w:rFonts w:cs="Times New Roman"/>
          <w:color w:val="000000" w:themeColor="text1"/>
          <w:szCs w:val="24"/>
        </w:rPr>
        <w:t xml:space="preserve">, </w:t>
      </w:r>
      <w:r w:rsidRPr="00A27D48">
        <w:rPr>
          <w:rFonts w:cs="Times New Roman"/>
          <w:i/>
          <w:color w:val="000000" w:themeColor="text1"/>
          <w:szCs w:val="24"/>
        </w:rPr>
        <w:t>14</w:t>
      </w:r>
      <w:r w:rsidRPr="00FE60D3">
        <w:rPr>
          <w:rFonts w:cs="Times New Roman"/>
          <w:color w:val="000000" w:themeColor="text1"/>
          <w:szCs w:val="24"/>
        </w:rPr>
        <w:t>(2), 41-52.</w:t>
      </w:r>
    </w:p>
    <w:p w:rsidR="00687ACB" w:rsidRPr="00FE60D3" w:rsidRDefault="00687ACB" w:rsidP="00687ACB">
      <w:pPr>
        <w:spacing w:line="240" w:lineRule="auto"/>
        <w:ind w:left="630" w:hanging="630"/>
        <w:rPr>
          <w:rFonts w:cs="Times New Roman"/>
          <w:color w:val="000000" w:themeColor="text1"/>
          <w:szCs w:val="24"/>
          <w:shd w:val="clear" w:color="auto" w:fill="FFFFFF"/>
        </w:rPr>
      </w:pPr>
      <w:r w:rsidRPr="00FE60D3">
        <w:rPr>
          <w:rFonts w:cs="Times New Roman"/>
          <w:color w:val="000000" w:themeColor="text1"/>
          <w:szCs w:val="24"/>
          <w:shd w:val="clear" w:color="auto" w:fill="FFFFFF"/>
        </w:rPr>
        <w:t xml:space="preserve">Nguyen, C. P., </w:t>
      </w:r>
      <w:r w:rsidRPr="00FE60D3">
        <w:rPr>
          <w:rFonts w:cs="Times New Roman"/>
          <w:color w:val="000000" w:themeColor="text1"/>
          <w:szCs w:val="24"/>
        </w:rPr>
        <w:t>&amp;</w:t>
      </w:r>
      <w:r>
        <w:rPr>
          <w:rFonts w:cs="Times New Roman"/>
          <w:color w:val="000000" w:themeColor="text1"/>
          <w:szCs w:val="24"/>
        </w:rPr>
        <w:t xml:space="preserve"> </w:t>
      </w:r>
      <w:r w:rsidRPr="00FE60D3">
        <w:rPr>
          <w:rFonts w:cs="Times New Roman"/>
          <w:color w:val="000000" w:themeColor="text1"/>
          <w:szCs w:val="24"/>
          <w:shd w:val="clear" w:color="auto" w:fill="FFFFFF"/>
        </w:rPr>
        <w:t xml:space="preserve">Su, T. D. (2022). Economic integration and economic complexity: The role of basic resources in absorptive capability in 40 selected developing countries. </w:t>
      </w:r>
      <w:r w:rsidRPr="00FC00F8">
        <w:rPr>
          <w:rFonts w:cs="Times New Roman"/>
          <w:i/>
          <w:color w:val="000000" w:themeColor="text1"/>
          <w:szCs w:val="24"/>
          <w:shd w:val="clear" w:color="auto" w:fill="FFFFFF"/>
        </w:rPr>
        <w:t>Economic Analysis and Policy</w:t>
      </w:r>
      <w:r w:rsidRPr="00FE60D3">
        <w:rPr>
          <w:rFonts w:cs="Times New Roman"/>
          <w:color w:val="000000" w:themeColor="text1"/>
          <w:szCs w:val="24"/>
          <w:shd w:val="clear" w:color="auto" w:fill="FFFFFF"/>
        </w:rPr>
        <w:t xml:space="preserve">, </w:t>
      </w:r>
      <w:r w:rsidRPr="00F94CCB">
        <w:rPr>
          <w:rFonts w:cs="Times New Roman"/>
          <w:i/>
          <w:color w:val="000000" w:themeColor="text1"/>
          <w:szCs w:val="24"/>
          <w:shd w:val="clear" w:color="auto" w:fill="FFFFFF"/>
        </w:rPr>
        <w:t>71</w:t>
      </w:r>
      <w:r>
        <w:rPr>
          <w:rFonts w:cs="Times New Roman"/>
          <w:color w:val="000000" w:themeColor="text1"/>
          <w:szCs w:val="24"/>
          <w:shd w:val="clear" w:color="auto" w:fill="FFFFFF"/>
        </w:rPr>
        <w:t>, 609–625.</w:t>
      </w:r>
    </w:p>
    <w:p w:rsidR="00687ACB" w:rsidRPr="00FE60D3" w:rsidRDefault="00687ACB" w:rsidP="00687ACB">
      <w:pPr>
        <w:spacing w:line="240" w:lineRule="auto"/>
        <w:ind w:left="630" w:hanging="630"/>
        <w:rPr>
          <w:rFonts w:cs="Times New Roman"/>
          <w:color w:val="000000" w:themeColor="text1"/>
          <w:szCs w:val="24"/>
        </w:rPr>
      </w:pPr>
      <w:proofErr w:type="spellStart"/>
      <w:r w:rsidRPr="00FE60D3">
        <w:rPr>
          <w:rFonts w:cs="Times New Roman"/>
          <w:color w:val="000000" w:themeColor="text1"/>
          <w:szCs w:val="24"/>
        </w:rPr>
        <w:lastRenderedPageBreak/>
        <w:t>Odior</w:t>
      </w:r>
      <w:proofErr w:type="spellEnd"/>
      <w:r w:rsidRPr="00FE60D3">
        <w:rPr>
          <w:rFonts w:cs="Times New Roman"/>
          <w:color w:val="000000" w:themeColor="text1"/>
          <w:szCs w:val="24"/>
        </w:rPr>
        <w:t xml:space="preserve"> et. al. (2016)</w:t>
      </w:r>
      <w:r>
        <w:rPr>
          <w:rFonts w:cs="Times New Roman"/>
          <w:color w:val="000000" w:themeColor="text1"/>
          <w:szCs w:val="24"/>
        </w:rPr>
        <w:t xml:space="preserve">. </w:t>
      </w:r>
      <w:r w:rsidRPr="00FE60D3">
        <w:rPr>
          <w:rFonts w:cs="Times New Roman"/>
          <w:color w:val="000000" w:themeColor="text1"/>
          <w:szCs w:val="24"/>
        </w:rPr>
        <w:t>Analysis of the relationship between human capital development and economic growth</w:t>
      </w:r>
      <w:r>
        <w:rPr>
          <w:rFonts w:cs="Times New Roman"/>
          <w:color w:val="000000" w:themeColor="text1"/>
          <w:szCs w:val="24"/>
        </w:rPr>
        <w:t xml:space="preserve"> in Nigeria.</w:t>
      </w:r>
      <w:r w:rsidRPr="00FE60D3">
        <w:rPr>
          <w:rFonts w:cs="Times New Roman"/>
          <w:color w:val="000000" w:themeColor="text1"/>
          <w:szCs w:val="24"/>
        </w:rPr>
        <w:t xml:space="preserve"> </w:t>
      </w:r>
      <w:r w:rsidRPr="004747D6">
        <w:rPr>
          <w:rFonts w:cs="Times New Roman"/>
          <w:i/>
          <w:color w:val="000000" w:themeColor="text1"/>
          <w:szCs w:val="24"/>
        </w:rPr>
        <w:t>European Journal of Accounting, Auditing and Finance Research</w:t>
      </w:r>
      <w:r>
        <w:rPr>
          <w:rFonts w:cs="Times New Roman"/>
          <w:color w:val="000000" w:themeColor="text1"/>
          <w:szCs w:val="24"/>
        </w:rPr>
        <w:t xml:space="preserve">, </w:t>
      </w:r>
      <w:r w:rsidRPr="0062043C">
        <w:rPr>
          <w:rFonts w:cs="Times New Roman"/>
          <w:i/>
          <w:color w:val="000000" w:themeColor="text1"/>
          <w:szCs w:val="24"/>
        </w:rPr>
        <w:t>4</w:t>
      </w:r>
      <w:r>
        <w:rPr>
          <w:rFonts w:cs="Times New Roman"/>
          <w:color w:val="000000" w:themeColor="text1"/>
          <w:szCs w:val="24"/>
        </w:rPr>
        <w:t>(3), 86-102.</w:t>
      </w:r>
    </w:p>
    <w:p w:rsidR="00687ACB" w:rsidRPr="00FE60D3" w:rsidRDefault="00687ACB" w:rsidP="00687ACB">
      <w:pPr>
        <w:spacing w:line="240" w:lineRule="auto"/>
        <w:ind w:left="630" w:hanging="630"/>
        <w:rPr>
          <w:rFonts w:cs="Times New Roman"/>
          <w:color w:val="000000" w:themeColor="text1"/>
          <w:szCs w:val="24"/>
          <w:shd w:val="clear" w:color="auto" w:fill="FFFFFF"/>
        </w:rPr>
      </w:pPr>
      <w:bookmarkStart w:id="24" w:name="_Hlk158283213"/>
      <w:proofErr w:type="spellStart"/>
      <w:r w:rsidRPr="00FE60D3">
        <w:rPr>
          <w:rFonts w:cs="Times New Roman"/>
          <w:color w:val="000000" w:themeColor="text1"/>
          <w:szCs w:val="24"/>
          <w:shd w:val="clear" w:color="auto" w:fill="FFFFFF"/>
        </w:rPr>
        <w:t>Ogbuabor</w:t>
      </w:r>
      <w:proofErr w:type="spellEnd"/>
      <w:r w:rsidRPr="00FE60D3">
        <w:rPr>
          <w:rFonts w:cs="Times New Roman"/>
          <w:color w:val="000000" w:themeColor="text1"/>
          <w:szCs w:val="24"/>
          <w:shd w:val="clear" w:color="auto" w:fill="FFFFFF"/>
        </w:rPr>
        <w:t xml:space="preserve">, J. E., Emeka, E. T., Orji, A., &amp; Onuigbo, F. N. (2023). </w:t>
      </w:r>
      <w:bookmarkEnd w:id="24"/>
      <w:r w:rsidRPr="00FE60D3">
        <w:rPr>
          <w:rFonts w:cs="Times New Roman"/>
          <w:color w:val="000000" w:themeColor="text1"/>
          <w:szCs w:val="24"/>
          <w:shd w:val="clear" w:color="auto" w:fill="FFFFFF"/>
        </w:rPr>
        <w:t xml:space="preserve">The effects of international financial inflows on </w:t>
      </w:r>
      <w:r>
        <w:rPr>
          <w:rFonts w:cs="Times New Roman"/>
          <w:color w:val="000000" w:themeColor="text1"/>
          <w:szCs w:val="24"/>
          <w:shd w:val="clear" w:color="auto" w:fill="FFFFFF"/>
        </w:rPr>
        <w:t>economic complexity in Africa: D</w:t>
      </w:r>
      <w:r w:rsidRPr="00FE60D3">
        <w:rPr>
          <w:rFonts w:cs="Times New Roman"/>
          <w:color w:val="000000" w:themeColor="text1"/>
          <w:szCs w:val="24"/>
          <w:shd w:val="clear" w:color="auto" w:fill="FFFFFF"/>
        </w:rPr>
        <w:t xml:space="preserve">oes institutional quality play a moderation </w:t>
      </w:r>
      <w:proofErr w:type="gramStart"/>
      <w:r w:rsidRPr="00FE60D3">
        <w:rPr>
          <w:rFonts w:cs="Times New Roman"/>
          <w:color w:val="000000" w:themeColor="text1"/>
          <w:szCs w:val="24"/>
          <w:shd w:val="clear" w:color="auto" w:fill="FFFFFF"/>
        </w:rPr>
        <w:t>role?.</w:t>
      </w:r>
      <w:proofErr w:type="gramEnd"/>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Journal of Economic Policy Reform</w:t>
      </w:r>
      <w:r w:rsidRPr="00FE60D3">
        <w:rPr>
          <w:rFonts w:cs="Times New Roman"/>
          <w:color w:val="000000" w:themeColor="text1"/>
          <w:szCs w:val="24"/>
          <w:shd w:val="clear" w:color="auto" w:fill="FFFFFF"/>
        </w:rPr>
        <w:t>, 1-22.</w:t>
      </w:r>
    </w:p>
    <w:p w:rsidR="00687ACB" w:rsidRPr="00FE60D3" w:rsidRDefault="00687ACB" w:rsidP="00687ACB">
      <w:pPr>
        <w:spacing w:line="240" w:lineRule="auto"/>
        <w:ind w:left="630" w:hanging="630"/>
        <w:rPr>
          <w:rFonts w:cs="Times New Roman"/>
          <w:color w:val="000000" w:themeColor="text1"/>
          <w:szCs w:val="24"/>
        </w:rPr>
      </w:pPr>
      <w:r w:rsidRPr="00FE60D3">
        <w:rPr>
          <w:rFonts w:cs="Times New Roman"/>
          <w:color w:val="000000" w:themeColor="text1"/>
          <w:szCs w:val="24"/>
        </w:rPr>
        <w:t xml:space="preserve">Okafor, G. (2014). </w:t>
      </w:r>
      <w:r w:rsidRPr="00C770E0">
        <w:rPr>
          <w:rFonts w:cs="Times New Roman"/>
          <w:i/>
          <w:color w:val="000000" w:themeColor="text1"/>
          <w:szCs w:val="24"/>
        </w:rPr>
        <w:t xml:space="preserve">Determinants of foreign direct investment into </w:t>
      </w:r>
      <w:proofErr w:type="spellStart"/>
      <w:r w:rsidRPr="00C770E0">
        <w:rPr>
          <w:rFonts w:cs="Times New Roman"/>
          <w:i/>
          <w:color w:val="000000" w:themeColor="text1"/>
          <w:szCs w:val="24"/>
        </w:rPr>
        <w:t>sub-saharan</w:t>
      </w:r>
      <w:proofErr w:type="spellEnd"/>
      <w:r w:rsidRPr="00C770E0">
        <w:rPr>
          <w:rFonts w:cs="Times New Roman"/>
          <w:i/>
          <w:color w:val="000000" w:themeColor="text1"/>
          <w:szCs w:val="24"/>
        </w:rPr>
        <w:t xml:space="preserve"> Africa and its impact on economic growth</w:t>
      </w:r>
      <w:r w:rsidRPr="00FE60D3">
        <w:rPr>
          <w:rFonts w:cs="Times New Roman"/>
          <w:color w:val="000000" w:themeColor="text1"/>
          <w:szCs w:val="24"/>
        </w:rPr>
        <w:t xml:space="preserve"> (Doctoral dissertation, Bournemouth University).</w:t>
      </w:r>
    </w:p>
    <w:p w:rsidR="00687ACB" w:rsidRPr="00FE60D3" w:rsidRDefault="00687ACB" w:rsidP="00687ACB">
      <w:pPr>
        <w:spacing w:line="240" w:lineRule="auto"/>
        <w:ind w:left="720" w:hanging="720"/>
        <w:rPr>
          <w:rFonts w:cs="Times New Roman"/>
          <w:color w:val="000000" w:themeColor="text1"/>
          <w:szCs w:val="24"/>
        </w:rPr>
      </w:pPr>
      <w:r w:rsidRPr="00FE60D3">
        <w:rPr>
          <w:rFonts w:cs="Times New Roman"/>
          <w:color w:val="000000" w:themeColor="text1"/>
          <w:szCs w:val="24"/>
        </w:rPr>
        <w:t xml:space="preserve">Okombi, I. F., &amp; </w:t>
      </w:r>
      <w:proofErr w:type="spellStart"/>
      <w:r w:rsidRPr="00FE60D3">
        <w:rPr>
          <w:rFonts w:cs="Times New Roman"/>
          <w:color w:val="000000" w:themeColor="text1"/>
          <w:szCs w:val="24"/>
        </w:rPr>
        <w:t>Tsinguia</w:t>
      </w:r>
      <w:proofErr w:type="spellEnd"/>
      <w:r w:rsidRPr="00FE60D3">
        <w:rPr>
          <w:rFonts w:cs="Times New Roman"/>
          <w:color w:val="000000" w:themeColor="text1"/>
          <w:szCs w:val="24"/>
        </w:rPr>
        <w:t>-Kenfack, B. F. (2023). Foreign direct investment and economic compl</w:t>
      </w:r>
      <w:r>
        <w:rPr>
          <w:rFonts w:cs="Times New Roman"/>
          <w:color w:val="000000" w:themeColor="text1"/>
          <w:szCs w:val="24"/>
        </w:rPr>
        <w:t>exity in developing countries: D</w:t>
      </w:r>
      <w:r w:rsidRPr="00FE60D3">
        <w:rPr>
          <w:rFonts w:cs="Times New Roman"/>
          <w:color w:val="000000" w:themeColor="text1"/>
          <w:szCs w:val="24"/>
        </w:rPr>
        <w:t xml:space="preserve">oes public expenditure on education </w:t>
      </w:r>
      <w:proofErr w:type="gramStart"/>
      <w:r w:rsidRPr="00FE60D3">
        <w:rPr>
          <w:rFonts w:cs="Times New Roman"/>
          <w:color w:val="000000" w:themeColor="text1"/>
          <w:szCs w:val="24"/>
        </w:rPr>
        <w:t>matter?.</w:t>
      </w:r>
      <w:proofErr w:type="gramEnd"/>
      <w:r w:rsidRPr="00FE60D3">
        <w:rPr>
          <w:rFonts w:cs="Times New Roman"/>
          <w:color w:val="000000" w:themeColor="text1"/>
          <w:szCs w:val="24"/>
        </w:rPr>
        <w:t xml:space="preserve"> </w:t>
      </w:r>
      <w:r w:rsidRPr="00FC00F8">
        <w:rPr>
          <w:rFonts w:cs="Times New Roman"/>
          <w:i/>
          <w:color w:val="000000" w:themeColor="text1"/>
          <w:szCs w:val="24"/>
        </w:rPr>
        <w:t>SN Business &amp; Economics</w:t>
      </w:r>
      <w:r w:rsidRPr="00FE60D3">
        <w:rPr>
          <w:rFonts w:cs="Times New Roman"/>
          <w:color w:val="000000" w:themeColor="text1"/>
          <w:szCs w:val="24"/>
        </w:rPr>
        <w:t xml:space="preserve">, </w:t>
      </w:r>
      <w:r w:rsidRPr="004747D6">
        <w:rPr>
          <w:rFonts w:cs="Times New Roman"/>
          <w:i/>
          <w:color w:val="000000" w:themeColor="text1"/>
          <w:szCs w:val="24"/>
        </w:rPr>
        <w:t>4</w:t>
      </w:r>
      <w:r w:rsidRPr="00FE60D3">
        <w:rPr>
          <w:rFonts w:cs="Times New Roman"/>
          <w:color w:val="000000" w:themeColor="text1"/>
          <w:szCs w:val="24"/>
        </w:rPr>
        <w:t>(1), 14.</w:t>
      </w:r>
    </w:p>
    <w:p w:rsidR="00687ACB" w:rsidRPr="00FE60D3" w:rsidRDefault="00687ACB" w:rsidP="00687ACB">
      <w:pPr>
        <w:spacing w:line="240" w:lineRule="auto"/>
        <w:ind w:left="720" w:hanging="720"/>
        <w:rPr>
          <w:rFonts w:cs="Times New Roman"/>
          <w:color w:val="000000" w:themeColor="text1"/>
          <w:szCs w:val="24"/>
        </w:rPr>
      </w:pPr>
      <w:r w:rsidRPr="00FE60D3">
        <w:rPr>
          <w:rFonts w:cs="Times New Roman"/>
          <w:color w:val="000000" w:themeColor="text1"/>
          <w:szCs w:val="24"/>
        </w:rPr>
        <w:t>Olaniyi, C. O., &amp; Adedokun, A. (2022). Finan</w:t>
      </w:r>
      <w:r>
        <w:rPr>
          <w:rFonts w:cs="Times New Roman"/>
          <w:color w:val="000000" w:themeColor="text1"/>
          <w:szCs w:val="24"/>
        </w:rPr>
        <w:t>ce-institution-growth trilogy: T</w:t>
      </w:r>
      <w:r w:rsidRPr="00FE60D3">
        <w:rPr>
          <w:rFonts w:cs="Times New Roman"/>
          <w:color w:val="000000" w:themeColor="text1"/>
          <w:szCs w:val="24"/>
        </w:rPr>
        <w:t xml:space="preserve">ime-series insights from South Africa. </w:t>
      </w:r>
      <w:r w:rsidRPr="00FE60D3">
        <w:rPr>
          <w:rFonts w:cs="Times New Roman"/>
          <w:i/>
          <w:color w:val="000000" w:themeColor="text1"/>
          <w:szCs w:val="24"/>
        </w:rPr>
        <w:t>International Journal of Emerging Markets</w:t>
      </w:r>
      <w:r w:rsidRPr="00FE60D3">
        <w:rPr>
          <w:rFonts w:cs="Times New Roman"/>
          <w:color w:val="000000" w:themeColor="text1"/>
          <w:szCs w:val="24"/>
        </w:rPr>
        <w:t xml:space="preserve">, </w:t>
      </w:r>
      <w:r w:rsidRPr="004747D6">
        <w:rPr>
          <w:rFonts w:cs="Times New Roman"/>
          <w:i/>
          <w:color w:val="000000" w:themeColor="text1"/>
          <w:szCs w:val="24"/>
        </w:rPr>
        <w:t>17</w:t>
      </w:r>
      <w:r w:rsidRPr="00FE60D3">
        <w:rPr>
          <w:rFonts w:cs="Times New Roman"/>
          <w:color w:val="000000" w:themeColor="text1"/>
          <w:szCs w:val="24"/>
        </w:rPr>
        <w:t>(1), 120-144.</w:t>
      </w:r>
    </w:p>
    <w:p w:rsidR="00687ACB" w:rsidRPr="00FE60D3" w:rsidRDefault="00687ACB" w:rsidP="00687ACB">
      <w:pPr>
        <w:spacing w:line="240" w:lineRule="auto"/>
        <w:ind w:left="630" w:hanging="630"/>
        <w:rPr>
          <w:rFonts w:cs="Times New Roman"/>
          <w:color w:val="000000" w:themeColor="text1"/>
          <w:szCs w:val="24"/>
        </w:rPr>
      </w:pPr>
      <w:r w:rsidRPr="00FE60D3">
        <w:rPr>
          <w:rFonts w:cs="Times New Roman"/>
          <w:color w:val="000000" w:themeColor="text1"/>
          <w:szCs w:val="24"/>
        </w:rPr>
        <w:t>Olaniyi, C. O., &amp;</w:t>
      </w:r>
      <w:r>
        <w:rPr>
          <w:rFonts w:cs="Times New Roman"/>
          <w:color w:val="000000" w:themeColor="text1"/>
          <w:szCs w:val="24"/>
        </w:rPr>
        <w:t xml:space="preserve"> </w:t>
      </w:r>
      <w:r w:rsidRPr="00FE60D3">
        <w:rPr>
          <w:rFonts w:cs="Times New Roman"/>
          <w:color w:val="000000" w:themeColor="text1"/>
          <w:szCs w:val="24"/>
        </w:rPr>
        <w:t xml:space="preserve">Odhiambo, N. M. (2023). Does institutional quality matter in the financial Development-Economic complexity Nexus? Empirical insights from Africa. </w:t>
      </w:r>
      <w:r w:rsidRPr="004879E2">
        <w:rPr>
          <w:rFonts w:cs="Times New Roman"/>
          <w:i/>
          <w:color w:val="000000" w:themeColor="text1"/>
          <w:szCs w:val="24"/>
        </w:rPr>
        <w:t>Research in Globalization</w:t>
      </w:r>
      <w:r w:rsidRPr="00FE60D3">
        <w:rPr>
          <w:rFonts w:cs="Times New Roman"/>
          <w:color w:val="000000" w:themeColor="text1"/>
          <w:szCs w:val="24"/>
        </w:rPr>
        <w:t xml:space="preserve">, </w:t>
      </w:r>
      <w:r w:rsidRPr="004879E2">
        <w:rPr>
          <w:rFonts w:cs="Times New Roman"/>
          <w:i/>
          <w:color w:val="000000" w:themeColor="text1"/>
          <w:szCs w:val="24"/>
        </w:rPr>
        <w:t>7</w:t>
      </w:r>
      <w:r w:rsidRPr="00FE60D3">
        <w:rPr>
          <w:rFonts w:cs="Times New Roman"/>
          <w:color w:val="000000" w:themeColor="text1"/>
          <w:szCs w:val="24"/>
        </w:rPr>
        <w:t>, 100173.</w:t>
      </w:r>
    </w:p>
    <w:p w:rsidR="00687ACB" w:rsidRPr="00FE60D3" w:rsidRDefault="00687ACB" w:rsidP="00687ACB">
      <w:pPr>
        <w:spacing w:line="240" w:lineRule="auto"/>
        <w:ind w:left="720" w:hanging="720"/>
        <w:rPr>
          <w:rFonts w:cs="Times New Roman"/>
          <w:color w:val="000000" w:themeColor="text1"/>
          <w:szCs w:val="24"/>
        </w:rPr>
      </w:pPr>
      <w:r w:rsidRPr="00FE60D3">
        <w:rPr>
          <w:rFonts w:cs="Times New Roman"/>
          <w:color w:val="000000" w:themeColor="text1"/>
          <w:szCs w:val="24"/>
        </w:rPr>
        <w:t xml:space="preserve">Olaniyi, C. O., &amp; Oladeji, S. I. (2022). Interplay between financial sector and institutional framework in the economic growth process of Kenya. </w:t>
      </w:r>
      <w:r w:rsidRPr="00FE60D3">
        <w:rPr>
          <w:rFonts w:cs="Times New Roman"/>
          <w:i/>
          <w:color w:val="000000" w:themeColor="text1"/>
          <w:szCs w:val="24"/>
        </w:rPr>
        <w:t>Journal of Public Affairs</w:t>
      </w:r>
      <w:r w:rsidRPr="00FE60D3">
        <w:rPr>
          <w:rFonts w:cs="Times New Roman"/>
          <w:color w:val="000000" w:themeColor="text1"/>
          <w:szCs w:val="24"/>
        </w:rPr>
        <w:t xml:space="preserve">, </w:t>
      </w:r>
      <w:r w:rsidRPr="004879E2">
        <w:rPr>
          <w:rFonts w:cs="Times New Roman"/>
          <w:i/>
          <w:color w:val="000000" w:themeColor="text1"/>
          <w:szCs w:val="24"/>
        </w:rPr>
        <w:t>22</w:t>
      </w:r>
      <w:r w:rsidRPr="00FE60D3">
        <w:rPr>
          <w:rFonts w:cs="Times New Roman"/>
          <w:color w:val="000000" w:themeColor="text1"/>
          <w:szCs w:val="24"/>
        </w:rPr>
        <w:t>(3), e2562.</w:t>
      </w:r>
    </w:p>
    <w:p w:rsidR="00687ACB" w:rsidRPr="00FE60D3" w:rsidRDefault="00687ACB" w:rsidP="00687ACB">
      <w:pPr>
        <w:spacing w:line="240" w:lineRule="auto"/>
        <w:ind w:left="630" w:hanging="630"/>
        <w:rPr>
          <w:rFonts w:cs="Times New Roman"/>
          <w:color w:val="000000" w:themeColor="text1"/>
          <w:szCs w:val="24"/>
          <w:shd w:val="clear" w:color="auto" w:fill="FFFFFF"/>
        </w:rPr>
      </w:pPr>
      <w:r w:rsidRPr="00FE60D3">
        <w:rPr>
          <w:rFonts w:cs="Times New Roman"/>
          <w:color w:val="000000" w:themeColor="text1"/>
          <w:szCs w:val="24"/>
          <w:shd w:val="clear" w:color="auto" w:fill="FFFFFF"/>
        </w:rPr>
        <w:t>Oni, L. B. (2015). Analysis of the growth impact of health expenditure in Nigeria. </w:t>
      </w:r>
      <w:r w:rsidRPr="00FE60D3">
        <w:rPr>
          <w:rFonts w:cs="Times New Roman"/>
          <w:i/>
          <w:iCs/>
          <w:color w:val="000000" w:themeColor="text1"/>
          <w:szCs w:val="24"/>
          <w:shd w:val="clear" w:color="auto" w:fill="FFFFFF"/>
        </w:rPr>
        <w:t>IOSR Journal of Economics and Finance</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3</w:t>
      </w:r>
      <w:r w:rsidRPr="00FE60D3">
        <w:rPr>
          <w:rFonts w:cs="Times New Roman"/>
          <w:color w:val="000000" w:themeColor="text1"/>
          <w:szCs w:val="24"/>
          <w:shd w:val="clear" w:color="auto" w:fill="FFFFFF"/>
        </w:rPr>
        <w:t>(1), 77-84.</w:t>
      </w:r>
    </w:p>
    <w:p w:rsidR="00687ACB" w:rsidRPr="00FE60D3" w:rsidRDefault="00687ACB" w:rsidP="00687ACB">
      <w:pPr>
        <w:spacing w:line="240" w:lineRule="auto"/>
        <w:ind w:left="630" w:hanging="630"/>
        <w:rPr>
          <w:rFonts w:cs="Times New Roman"/>
          <w:color w:val="000000" w:themeColor="text1"/>
          <w:szCs w:val="24"/>
        </w:rPr>
      </w:pPr>
      <w:proofErr w:type="spellStart"/>
      <w:r w:rsidRPr="00FE60D3">
        <w:rPr>
          <w:rFonts w:cs="Times New Roman"/>
          <w:color w:val="000000" w:themeColor="text1"/>
          <w:szCs w:val="24"/>
        </w:rPr>
        <w:t>Ourens</w:t>
      </w:r>
      <w:proofErr w:type="spellEnd"/>
      <w:r w:rsidRPr="00FE60D3">
        <w:rPr>
          <w:rFonts w:cs="Times New Roman"/>
          <w:color w:val="000000" w:themeColor="text1"/>
          <w:szCs w:val="24"/>
        </w:rPr>
        <w:t xml:space="preserve">, G. (2012). Can the method of reflections help predict future </w:t>
      </w:r>
      <w:proofErr w:type="gramStart"/>
      <w:r w:rsidRPr="00FE60D3">
        <w:rPr>
          <w:rFonts w:cs="Times New Roman"/>
          <w:color w:val="000000" w:themeColor="text1"/>
          <w:szCs w:val="24"/>
        </w:rPr>
        <w:t>growth?.</w:t>
      </w:r>
      <w:proofErr w:type="gramEnd"/>
      <w:r w:rsidRPr="00FE60D3">
        <w:rPr>
          <w:rFonts w:cs="Times New Roman"/>
          <w:color w:val="000000" w:themeColor="text1"/>
          <w:szCs w:val="24"/>
        </w:rPr>
        <w:t xml:space="preserve"> </w:t>
      </w:r>
      <w:proofErr w:type="spellStart"/>
      <w:r w:rsidRPr="00FE60D3">
        <w:rPr>
          <w:rFonts w:cs="Times New Roman"/>
          <w:color w:val="000000" w:themeColor="text1"/>
          <w:szCs w:val="24"/>
        </w:rPr>
        <w:t>Documento</w:t>
      </w:r>
      <w:proofErr w:type="spellEnd"/>
      <w:r w:rsidRPr="00FE60D3">
        <w:rPr>
          <w:rFonts w:cs="Times New Roman"/>
          <w:color w:val="000000" w:themeColor="text1"/>
          <w:szCs w:val="24"/>
        </w:rPr>
        <w:t xml:space="preserve"> de </w:t>
      </w:r>
      <w:proofErr w:type="spellStart"/>
      <w:r w:rsidRPr="00FE60D3">
        <w:rPr>
          <w:rFonts w:cs="Times New Roman"/>
          <w:color w:val="000000" w:themeColor="text1"/>
          <w:szCs w:val="24"/>
        </w:rPr>
        <w:t>Trabajo</w:t>
      </w:r>
      <w:proofErr w:type="spellEnd"/>
      <w:r w:rsidRPr="00FE60D3">
        <w:rPr>
          <w:rFonts w:cs="Times New Roman"/>
          <w:color w:val="000000" w:themeColor="text1"/>
          <w:szCs w:val="24"/>
        </w:rPr>
        <w:t>/FCS-DE; 17/12.</w:t>
      </w:r>
    </w:p>
    <w:p w:rsidR="00687ACB" w:rsidRPr="00FE60D3" w:rsidRDefault="00687ACB" w:rsidP="00687ACB">
      <w:pPr>
        <w:spacing w:line="240" w:lineRule="auto"/>
        <w:ind w:left="630" w:hanging="630"/>
        <w:rPr>
          <w:rFonts w:cs="Times New Roman"/>
          <w:color w:val="000000" w:themeColor="text1"/>
          <w:szCs w:val="24"/>
          <w:shd w:val="clear" w:color="auto" w:fill="FFFFFF"/>
        </w:rPr>
      </w:pPr>
      <w:proofErr w:type="spellStart"/>
      <w:r w:rsidRPr="00FE60D3">
        <w:rPr>
          <w:rFonts w:cs="Times New Roman"/>
          <w:color w:val="000000" w:themeColor="text1"/>
          <w:szCs w:val="24"/>
          <w:shd w:val="clear" w:color="auto" w:fill="FFFFFF"/>
        </w:rPr>
        <w:t>Ozyilmaz</w:t>
      </w:r>
      <w:proofErr w:type="spellEnd"/>
      <w:r w:rsidRPr="00FE60D3">
        <w:rPr>
          <w:rFonts w:cs="Times New Roman"/>
          <w:color w:val="000000" w:themeColor="text1"/>
          <w:szCs w:val="24"/>
          <w:shd w:val="clear" w:color="auto" w:fill="FFFFFF"/>
        </w:rPr>
        <w:t>, A., Bayraktar, Y., Isik, E., Toprak, M., Er, M. B., Besel, F., ... &amp; Collins, S. (2022). The relationship between health expenditures and ec</w:t>
      </w:r>
      <w:r>
        <w:rPr>
          <w:rFonts w:cs="Times New Roman"/>
          <w:color w:val="000000" w:themeColor="text1"/>
          <w:szCs w:val="24"/>
          <w:shd w:val="clear" w:color="auto" w:fill="FFFFFF"/>
        </w:rPr>
        <w:t>onomic growth in EU countries: E</w:t>
      </w:r>
      <w:r w:rsidRPr="00FE60D3">
        <w:rPr>
          <w:rFonts w:cs="Times New Roman"/>
          <w:color w:val="000000" w:themeColor="text1"/>
          <w:szCs w:val="24"/>
          <w:shd w:val="clear" w:color="auto" w:fill="FFFFFF"/>
        </w:rPr>
        <w:t>mpirical ev</w:t>
      </w:r>
      <w:r>
        <w:rPr>
          <w:rFonts w:cs="Times New Roman"/>
          <w:color w:val="000000" w:themeColor="text1"/>
          <w:szCs w:val="24"/>
          <w:shd w:val="clear" w:color="auto" w:fill="FFFFFF"/>
        </w:rPr>
        <w:t xml:space="preserve">idence using panel </w:t>
      </w:r>
      <w:proofErr w:type="spellStart"/>
      <w:r>
        <w:rPr>
          <w:rFonts w:cs="Times New Roman"/>
          <w:color w:val="000000" w:themeColor="text1"/>
          <w:szCs w:val="24"/>
          <w:shd w:val="clear" w:color="auto" w:fill="FFFFFF"/>
        </w:rPr>
        <w:t>fourier</w:t>
      </w:r>
      <w:proofErr w:type="spellEnd"/>
      <w:r>
        <w:rPr>
          <w:rFonts w:cs="Times New Roman"/>
          <w:color w:val="000000" w:themeColor="text1"/>
          <w:szCs w:val="24"/>
          <w:shd w:val="clear" w:color="auto" w:fill="FFFFFF"/>
        </w:rPr>
        <w:t xml:space="preserve"> </w:t>
      </w:r>
      <w:proofErr w:type="spellStart"/>
      <w:r>
        <w:rPr>
          <w:rFonts w:cs="Times New Roman"/>
          <w:color w:val="000000" w:themeColor="text1"/>
          <w:szCs w:val="24"/>
          <w:shd w:val="clear" w:color="auto" w:fill="FFFFFF"/>
        </w:rPr>
        <w:t>toda-</w:t>
      </w:r>
      <w:r w:rsidRPr="00FE60D3">
        <w:rPr>
          <w:rFonts w:cs="Times New Roman"/>
          <w:color w:val="000000" w:themeColor="text1"/>
          <w:szCs w:val="24"/>
          <w:shd w:val="clear" w:color="auto" w:fill="FFFFFF"/>
        </w:rPr>
        <w:t>yamamoto</w:t>
      </w:r>
      <w:proofErr w:type="spellEnd"/>
      <w:r w:rsidRPr="00FE60D3">
        <w:rPr>
          <w:rFonts w:cs="Times New Roman"/>
          <w:color w:val="000000" w:themeColor="text1"/>
          <w:szCs w:val="24"/>
          <w:shd w:val="clear" w:color="auto" w:fill="FFFFFF"/>
        </w:rPr>
        <w:t xml:space="preserve"> causality test and regression models. </w:t>
      </w:r>
      <w:r w:rsidRPr="00FE60D3">
        <w:rPr>
          <w:rFonts w:cs="Times New Roman"/>
          <w:i/>
          <w:iCs/>
          <w:color w:val="000000" w:themeColor="text1"/>
          <w:szCs w:val="24"/>
          <w:shd w:val="clear" w:color="auto" w:fill="FFFFFF"/>
        </w:rPr>
        <w:t>International Journal of Environmental Research and Public Health</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19</w:t>
      </w:r>
      <w:r w:rsidRPr="00FE60D3">
        <w:rPr>
          <w:rFonts w:cs="Times New Roman"/>
          <w:color w:val="000000" w:themeColor="text1"/>
          <w:szCs w:val="24"/>
          <w:shd w:val="clear" w:color="auto" w:fill="FFFFFF"/>
        </w:rPr>
        <w:t>(22), 15091.</w:t>
      </w:r>
    </w:p>
    <w:p w:rsidR="00687ACB" w:rsidRPr="00FE60D3" w:rsidRDefault="00687ACB" w:rsidP="00687ACB">
      <w:pPr>
        <w:spacing w:line="240" w:lineRule="auto"/>
        <w:ind w:left="630" w:hanging="630"/>
        <w:rPr>
          <w:rFonts w:cs="Times New Roman"/>
          <w:color w:val="000000" w:themeColor="text1"/>
          <w:szCs w:val="24"/>
          <w:shd w:val="clear" w:color="auto" w:fill="FFFFFF"/>
        </w:rPr>
      </w:pPr>
      <w:proofErr w:type="spellStart"/>
      <w:r w:rsidRPr="00FE60D3">
        <w:rPr>
          <w:rFonts w:cs="Times New Roman"/>
          <w:color w:val="000000" w:themeColor="text1"/>
          <w:szCs w:val="24"/>
          <w:shd w:val="clear" w:color="auto" w:fill="FFFFFF"/>
        </w:rPr>
        <w:t>Piabuo</w:t>
      </w:r>
      <w:proofErr w:type="spellEnd"/>
      <w:r w:rsidRPr="00FE60D3">
        <w:rPr>
          <w:rFonts w:cs="Times New Roman"/>
          <w:color w:val="000000" w:themeColor="text1"/>
          <w:szCs w:val="24"/>
          <w:shd w:val="clear" w:color="auto" w:fill="FFFFFF"/>
        </w:rPr>
        <w:t xml:space="preserve">, S. M., &amp; </w:t>
      </w:r>
      <w:proofErr w:type="spellStart"/>
      <w:r w:rsidRPr="00FE60D3">
        <w:rPr>
          <w:rFonts w:cs="Times New Roman"/>
          <w:color w:val="000000" w:themeColor="text1"/>
          <w:szCs w:val="24"/>
          <w:shd w:val="clear" w:color="auto" w:fill="FFFFFF"/>
        </w:rPr>
        <w:t>Tieguhong</w:t>
      </w:r>
      <w:proofErr w:type="spellEnd"/>
      <w:r w:rsidRPr="00FE60D3">
        <w:rPr>
          <w:rFonts w:cs="Times New Roman"/>
          <w:color w:val="000000" w:themeColor="text1"/>
          <w:szCs w:val="24"/>
          <w:shd w:val="clear" w:color="auto" w:fill="FFFFFF"/>
        </w:rPr>
        <w:t>, J. C. (2017). Health expenditure and economic growth-a review of the literature and an analysis between the economic community for central African states (CEMAC) and selected African countries. </w:t>
      </w:r>
      <w:r w:rsidRPr="00FE60D3">
        <w:rPr>
          <w:rFonts w:cs="Times New Roman"/>
          <w:i/>
          <w:iCs/>
          <w:color w:val="000000" w:themeColor="text1"/>
          <w:szCs w:val="24"/>
          <w:shd w:val="clear" w:color="auto" w:fill="FFFFFF"/>
        </w:rPr>
        <w:t>Health economics review</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7</w:t>
      </w:r>
      <w:r w:rsidRPr="00FE60D3">
        <w:rPr>
          <w:rFonts w:cs="Times New Roman"/>
          <w:color w:val="000000" w:themeColor="text1"/>
          <w:szCs w:val="24"/>
          <w:shd w:val="clear" w:color="auto" w:fill="FFFFFF"/>
        </w:rPr>
        <w:t>(1), 23.</w:t>
      </w:r>
    </w:p>
    <w:p w:rsidR="00687ACB" w:rsidRPr="00FE60D3" w:rsidRDefault="00687ACB" w:rsidP="00687ACB">
      <w:pPr>
        <w:spacing w:line="240" w:lineRule="auto"/>
        <w:ind w:left="630" w:hanging="630"/>
        <w:rPr>
          <w:rFonts w:cs="Times New Roman"/>
          <w:color w:val="000000" w:themeColor="text1"/>
          <w:szCs w:val="24"/>
          <w:shd w:val="clear" w:color="auto" w:fill="FFFFFF"/>
        </w:rPr>
      </w:pPr>
      <w:bookmarkStart w:id="25" w:name="_Hlk156049297"/>
      <w:r w:rsidRPr="00FE60D3">
        <w:rPr>
          <w:rFonts w:cs="Times New Roman"/>
          <w:color w:val="000000" w:themeColor="text1"/>
          <w:szCs w:val="24"/>
          <w:shd w:val="clear" w:color="auto" w:fill="FFFFFF"/>
        </w:rPr>
        <w:t>Shahzad, U., Madaleno, M., Dagar, V., Ghosh, S., &amp; Dogan, B. (2022)</w:t>
      </w:r>
      <w:bookmarkEnd w:id="25"/>
      <w:r w:rsidRPr="00FE60D3">
        <w:rPr>
          <w:rFonts w:cs="Times New Roman"/>
          <w:color w:val="000000" w:themeColor="text1"/>
          <w:szCs w:val="24"/>
          <w:shd w:val="clear" w:color="auto" w:fill="FFFFFF"/>
        </w:rPr>
        <w:t xml:space="preserve">. Exploring the role of export product quality and economic complexity for economic progress of developed economies: Does institutional quality </w:t>
      </w:r>
      <w:proofErr w:type="gramStart"/>
      <w:r w:rsidRPr="00FE60D3">
        <w:rPr>
          <w:rFonts w:cs="Times New Roman"/>
          <w:color w:val="000000" w:themeColor="text1"/>
          <w:szCs w:val="24"/>
          <w:shd w:val="clear" w:color="auto" w:fill="FFFFFF"/>
        </w:rPr>
        <w:t>matter?.</w:t>
      </w:r>
      <w:proofErr w:type="gramEnd"/>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Structural Change and Economic Dynamics</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62</w:t>
      </w:r>
      <w:r w:rsidRPr="00FE60D3">
        <w:rPr>
          <w:rFonts w:cs="Times New Roman"/>
          <w:color w:val="000000" w:themeColor="text1"/>
          <w:szCs w:val="24"/>
          <w:shd w:val="clear" w:color="auto" w:fill="FFFFFF"/>
        </w:rPr>
        <w:t>, 40-51.</w:t>
      </w:r>
    </w:p>
    <w:p w:rsidR="00687ACB" w:rsidRPr="00FE60D3" w:rsidRDefault="00687ACB" w:rsidP="00687ACB">
      <w:pPr>
        <w:spacing w:line="240" w:lineRule="auto"/>
        <w:ind w:left="630" w:hanging="630"/>
        <w:rPr>
          <w:rFonts w:cs="Times New Roman"/>
          <w:color w:val="000000" w:themeColor="text1"/>
          <w:szCs w:val="24"/>
        </w:rPr>
      </w:pPr>
      <w:bookmarkStart w:id="26" w:name="_Hlk130357766"/>
      <w:r w:rsidRPr="00FE60D3">
        <w:rPr>
          <w:rFonts w:cs="Times New Roman"/>
          <w:color w:val="000000" w:themeColor="text1"/>
          <w:szCs w:val="24"/>
        </w:rPr>
        <w:t>Sirag, A., Mohamed Nor, N., Law, S. H., Abdullah, N. M. R., &amp;</w:t>
      </w:r>
      <w:r>
        <w:rPr>
          <w:rFonts w:cs="Times New Roman"/>
          <w:color w:val="000000" w:themeColor="text1"/>
          <w:szCs w:val="24"/>
        </w:rPr>
        <w:t xml:space="preserve"> </w:t>
      </w:r>
      <w:proofErr w:type="spellStart"/>
      <w:r w:rsidRPr="00FE60D3">
        <w:rPr>
          <w:rFonts w:cs="Times New Roman"/>
          <w:color w:val="000000" w:themeColor="text1"/>
          <w:szCs w:val="24"/>
        </w:rPr>
        <w:t>Lacheheb</w:t>
      </w:r>
      <w:proofErr w:type="spellEnd"/>
      <w:r w:rsidRPr="00FE60D3">
        <w:rPr>
          <w:rFonts w:cs="Times New Roman"/>
          <w:color w:val="000000" w:themeColor="text1"/>
          <w:szCs w:val="24"/>
        </w:rPr>
        <w:t xml:space="preserve">, M. (2017). </w:t>
      </w:r>
      <w:bookmarkEnd w:id="26"/>
      <w:r w:rsidRPr="00FE60D3">
        <w:rPr>
          <w:rFonts w:cs="Times New Roman"/>
          <w:color w:val="000000" w:themeColor="text1"/>
          <w:szCs w:val="24"/>
        </w:rPr>
        <w:t>The impact of health financing and CO</w:t>
      </w:r>
      <w:r w:rsidRPr="00210ABD">
        <w:rPr>
          <w:rFonts w:cs="Times New Roman"/>
          <w:color w:val="000000" w:themeColor="text1"/>
          <w:szCs w:val="24"/>
          <w:vertAlign w:val="subscript"/>
        </w:rPr>
        <w:t>2</w:t>
      </w:r>
      <w:r w:rsidRPr="00FE60D3">
        <w:rPr>
          <w:rFonts w:cs="Times New Roman"/>
          <w:color w:val="000000" w:themeColor="text1"/>
          <w:szCs w:val="24"/>
        </w:rPr>
        <w:t xml:space="preserve"> emission on health outcomes in Sub-Saharan Africa: A cross-country analysis. </w:t>
      </w:r>
      <w:proofErr w:type="spellStart"/>
      <w:r w:rsidRPr="00FE60D3">
        <w:rPr>
          <w:rFonts w:cs="Times New Roman"/>
          <w:i/>
          <w:color w:val="000000" w:themeColor="text1"/>
          <w:szCs w:val="24"/>
        </w:rPr>
        <w:t>GeoJournal</w:t>
      </w:r>
      <w:proofErr w:type="spellEnd"/>
      <w:r w:rsidRPr="00FE60D3">
        <w:rPr>
          <w:rFonts w:cs="Times New Roman"/>
          <w:color w:val="000000" w:themeColor="text1"/>
          <w:szCs w:val="24"/>
        </w:rPr>
        <w:t xml:space="preserve">, </w:t>
      </w:r>
      <w:r w:rsidRPr="00210ABD">
        <w:rPr>
          <w:rFonts w:cs="Times New Roman"/>
          <w:i/>
          <w:color w:val="000000" w:themeColor="text1"/>
          <w:szCs w:val="24"/>
        </w:rPr>
        <w:t>82</w:t>
      </w:r>
      <w:r w:rsidRPr="00FE60D3">
        <w:rPr>
          <w:rFonts w:cs="Times New Roman"/>
          <w:color w:val="000000" w:themeColor="text1"/>
          <w:szCs w:val="24"/>
        </w:rPr>
        <w:t>(6), 1247-1261.</w:t>
      </w:r>
    </w:p>
    <w:p w:rsidR="00687ACB" w:rsidRPr="00FE60D3" w:rsidRDefault="00687ACB" w:rsidP="00687ACB">
      <w:pPr>
        <w:spacing w:line="240" w:lineRule="auto"/>
        <w:ind w:left="630" w:hanging="630"/>
        <w:rPr>
          <w:rFonts w:cs="Times New Roman"/>
          <w:color w:val="000000" w:themeColor="text1"/>
          <w:szCs w:val="24"/>
        </w:rPr>
      </w:pPr>
      <w:r w:rsidRPr="00B91CEE">
        <w:rPr>
          <w:rFonts w:cs="Times New Roman"/>
          <w:color w:val="000000" w:themeColor="text1"/>
          <w:szCs w:val="24"/>
        </w:rPr>
        <w:lastRenderedPageBreak/>
        <w:t>Stojkoski</w:t>
      </w:r>
      <w:r w:rsidRPr="00FE60D3">
        <w:rPr>
          <w:rFonts w:cs="Times New Roman"/>
          <w:color w:val="000000" w:themeColor="text1"/>
          <w:szCs w:val="24"/>
        </w:rPr>
        <w:t>, V., &amp;</w:t>
      </w:r>
      <w:r>
        <w:rPr>
          <w:rFonts w:cs="Times New Roman"/>
          <w:color w:val="000000" w:themeColor="text1"/>
          <w:szCs w:val="24"/>
        </w:rPr>
        <w:t xml:space="preserve"> </w:t>
      </w:r>
      <w:r w:rsidRPr="00FE60D3">
        <w:rPr>
          <w:rFonts w:cs="Times New Roman"/>
          <w:color w:val="000000" w:themeColor="text1"/>
          <w:szCs w:val="24"/>
        </w:rPr>
        <w:t>Kocarev, L. (2017). The relationship between g</w:t>
      </w:r>
      <w:r>
        <w:rPr>
          <w:rFonts w:cs="Times New Roman"/>
          <w:color w:val="000000" w:themeColor="text1"/>
          <w:szCs w:val="24"/>
        </w:rPr>
        <w:t>rowth and economic complexity: E</w:t>
      </w:r>
      <w:r w:rsidRPr="00FE60D3">
        <w:rPr>
          <w:rFonts w:cs="Times New Roman"/>
          <w:color w:val="000000" w:themeColor="text1"/>
          <w:szCs w:val="24"/>
        </w:rPr>
        <w:t>vidence from Southeastern and Central Europe.</w:t>
      </w:r>
      <w:r w:rsidRPr="00B91CEE">
        <w:t xml:space="preserve"> </w:t>
      </w:r>
      <w:r>
        <w:t>MPRA 77837, 1-26.</w:t>
      </w:r>
    </w:p>
    <w:p w:rsidR="00687ACB" w:rsidRPr="00FE60D3" w:rsidRDefault="00687ACB" w:rsidP="00687ACB">
      <w:pPr>
        <w:spacing w:line="240" w:lineRule="auto"/>
        <w:ind w:left="630" w:hanging="630"/>
        <w:rPr>
          <w:rFonts w:cs="Times New Roman"/>
          <w:color w:val="000000" w:themeColor="text1"/>
          <w:szCs w:val="24"/>
          <w:shd w:val="clear" w:color="auto" w:fill="FFFFFF"/>
        </w:rPr>
      </w:pPr>
      <w:bookmarkStart w:id="27" w:name="_Hlk158295928"/>
      <w:r w:rsidRPr="00FE60D3">
        <w:rPr>
          <w:rFonts w:cs="Times New Roman"/>
          <w:color w:val="000000" w:themeColor="text1"/>
          <w:szCs w:val="24"/>
          <w:shd w:val="clear" w:color="auto" w:fill="FFFFFF"/>
        </w:rPr>
        <w:t xml:space="preserve">Tabash, M. I., </w:t>
      </w:r>
      <w:proofErr w:type="spellStart"/>
      <w:r w:rsidRPr="00FE60D3">
        <w:rPr>
          <w:rFonts w:cs="Times New Roman"/>
          <w:color w:val="000000" w:themeColor="text1"/>
          <w:szCs w:val="24"/>
          <w:shd w:val="clear" w:color="auto" w:fill="FFFFFF"/>
        </w:rPr>
        <w:t>Mesagan</w:t>
      </w:r>
      <w:proofErr w:type="spellEnd"/>
      <w:r w:rsidRPr="00FE60D3">
        <w:rPr>
          <w:rFonts w:cs="Times New Roman"/>
          <w:color w:val="000000" w:themeColor="text1"/>
          <w:szCs w:val="24"/>
          <w:shd w:val="clear" w:color="auto" w:fill="FFFFFF"/>
        </w:rPr>
        <w:t xml:space="preserve">, E. P., &amp; Farooq, U. (2022). </w:t>
      </w:r>
      <w:bookmarkEnd w:id="27"/>
      <w:r w:rsidRPr="00FE60D3">
        <w:rPr>
          <w:rFonts w:cs="Times New Roman"/>
          <w:color w:val="000000" w:themeColor="text1"/>
          <w:szCs w:val="24"/>
          <w:shd w:val="clear" w:color="auto" w:fill="FFFFFF"/>
        </w:rPr>
        <w:t>Dynamic linkage between natural resources, economic complexity, and economic growth: Empirical evidence from Africa. </w:t>
      </w:r>
      <w:r w:rsidRPr="00FE60D3">
        <w:rPr>
          <w:rFonts w:cs="Times New Roman"/>
          <w:i/>
          <w:iCs/>
          <w:color w:val="000000" w:themeColor="text1"/>
          <w:szCs w:val="24"/>
          <w:shd w:val="clear" w:color="auto" w:fill="FFFFFF"/>
        </w:rPr>
        <w:t>Resources Policy</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78</w:t>
      </w:r>
      <w:r w:rsidRPr="00FE60D3">
        <w:rPr>
          <w:rFonts w:cs="Times New Roman"/>
          <w:color w:val="000000" w:themeColor="text1"/>
          <w:szCs w:val="24"/>
          <w:shd w:val="clear" w:color="auto" w:fill="FFFFFF"/>
        </w:rPr>
        <w:t>, 102865.</w:t>
      </w:r>
    </w:p>
    <w:p w:rsidR="00687ACB" w:rsidRPr="00FE60D3" w:rsidRDefault="00687ACB" w:rsidP="00687ACB">
      <w:pPr>
        <w:spacing w:line="240" w:lineRule="auto"/>
        <w:ind w:left="630" w:hanging="630"/>
        <w:rPr>
          <w:rFonts w:cs="Times New Roman"/>
          <w:color w:val="000000" w:themeColor="text1"/>
          <w:szCs w:val="24"/>
        </w:rPr>
      </w:pPr>
      <w:proofErr w:type="spellStart"/>
      <w:r w:rsidRPr="00FE60D3">
        <w:rPr>
          <w:rFonts w:cs="Times New Roman"/>
          <w:color w:val="000000" w:themeColor="text1"/>
          <w:szCs w:val="24"/>
        </w:rPr>
        <w:t>Udeogu</w:t>
      </w:r>
      <w:proofErr w:type="spellEnd"/>
      <w:r w:rsidRPr="00FE60D3">
        <w:rPr>
          <w:rFonts w:cs="Times New Roman"/>
          <w:color w:val="000000" w:themeColor="text1"/>
          <w:szCs w:val="24"/>
        </w:rPr>
        <w:t>, E., Roy-Mukherjee, S., &amp;</w:t>
      </w:r>
      <w:r>
        <w:rPr>
          <w:rFonts w:cs="Times New Roman"/>
          <w:color w:val="000000" w:themeColor="text1"/>
          <w:szCs w:val="24"/>
        </w:rPr>
        <w:t xml:space="preserve"> </w:t>
      </w:r>
      <w:proofErr w:type="spellStart"/>
      <w:r w:rsidRPr="00FE60D3">
        <w:rPr>
          <w:rFonts w:cs="Times New Roman"/>
          <w:color w:val="000000" w:themeColor="text1"/>
          <w:szCs w:val="24"/>
        </w:rPr>
        <w:t>Amakom</w:t>
      </w:r>
      <w:proofErr w:type="spellEnd"/>
      <w:r w:rsidRPr="00FE60D3">
        <w:rPr>
          <w:rFonts w:cs="Times New Roman"/>
          <w:color w:val="000000" w:themeColor="text1"/>
          <w:szCs w:val="24"/>
        </w:rPr>
        <w:t xml:space="preserve">, U. (2021). Does increasing product complexity and diversity cause economic growth in the long-run? </w:t>
      </w:r>
      <w:proofErr w:type="gramStart"/>
      <w:r w:rsidRPr="00FE60D3">
        <w:rPr>
          <w:rFonts w:cs="Times New Roman"/>
          <w:color w:val="000000" w:themeColor="text1"/>
          <w:szCs w:val="24"/>
        </w:rPr>
        <w:t>A GMM panel</w:t>
      </w:r>
      <w:r>
        <w:rPr>
          <w:rFonts w:cs="Times New Roman"/>
          <w:color w:val="000000" w:themeColor="text1"/>
          <w:szCs w:val="24"/>
        </w:rPr>
        <w:t xml:space="preserve"> VAR evidence</w:t>
      </w:r>
      <w:proofErr w:type="gramEnd"/>
      <w:r>
        <w:rPr>
          <w:rFonts w:cs="Times New Roman"/>
          <w:color w:val="000000" w:themeColor="text1"/>
          <w:szCs w:val="24"/>
        </w:rPr>
        <w:t xml:space="preserve">. </w:t>
      </w:r>
      <w:r w:rsidRPr="00FC00F8">
        <w:rPr>
          <w:rFonts w:cs="Times New Roman"/>
          <w:i/>
          <w:color w:val="000000" w:themeColor="text1"/>
          <w:szCs w:val="24"/>
        </w:rPr>
        <w:t>Sage Open</w:t>
      </w:r>
      <w:r>
        <w:rPr>
          <w:rFonts w:cs="Times New Roman"/>
          <w:color w:val="000000" w:themeColor="text1"/>
          <w:szCs w:val="24"/>
        </w:rPr>
        <w:t xml:space="preserve">, </w:t>
      </w:r>
      <w:r w:rsidRPr="004B1968">
        <w:rPr>
          <w:rFonts w:cs="Times New Roman"/>
          <w:i/>
          <w:color w:val="000000" w:themeColor="text1"/>
          <w:szCs w:val="24"/>
        </w:rPr>
        <w:t>11</w:t>
      </w:r>
      <w:r>
        <w:rPr>
          <w:rFonts w:cs="Times New Roman"/>
          <w:color w:val="000000" w:themeColor="text1"/>
          <w:szCs w:val="24"/>
        </w:rPr>
        <w:t>(3)</w:t>
      </w:r>
      <w:r w:rsidRPr="00FE60D3">
        <w:rPr>
          <w:rFonts w:cs="Times New Roman"/>
          <w:color w:val="000000" w:themeColor="text1"/>
          <w:szCs w:val="24"/>
        </w:rPr>
        <w:t>.</w:t>
      </w:r>
    </w:p>
    <w:p w:rsidR="00687ACB" w:rsidRPr="00FE60D3" w:rsidRDefault="00687ACB" w:rsidP="00687ACB">
      <w:pPr>
        <w:spacing w:line="240" w:lineRule="auto"/>
        <w:ind w:left="630" w:hanging="630"/>
        <w:rPr>
          <w:rFonts w:cs="Times New Roman"/>
          <w:color w:val="000000" w:themeColor="text1"/>
          <w:szCs w:val="24"/>
          <w:shd w:val="clear" w:color="auto" w:fill="FFFFFF"/>
        </w:rPr>
      </w:pPr>
      <w:proofErr w:type="spellStart"/>
      <w:r w:rsidRPr="00FE60D3">
        <w:rPr>
          <w:rFonts w:cs="Times New Roman"/>
          <w:color w:val="000000" w:themeColor="text1"/>
          <w:szCs w:val="24"/>
          <w:shd w:val="clear" w:color="auto" w:fill="FFFFFF"/>
        </w:rPr>
        <w:t>Udeorah</w:t>
      </w:r>
      <w:proofErr w:type="spellEnd"/>
      <w:r w:rsidRPr="00FE60D3">
        <w:rPr>
          <w:rFonts w:cs="Times New Roman"/>
          <w:color w:val="000000" w:themeColor="text1"/>
          <w:szCs w:val="24"/>
          <w:shd w:val="clear" w:color="auto" w:fill="FFFFFF"/>
        </w:rPr>
        <w:t xml:space="preserve">, S. A. F., Obayori, J. B., </w:t>
      </w:r>
      <w:r w:rsidRPr="00FE60D3">
        <w:rPr>
          <w:rFonts w:cs="Times New Roman"/>
          <w:color w:val="000000" w:themeColor="text1"/>
          <w:szCs w:val="24"/>
        </w:rPr>
        <w:t>&amp;</w:t>
      </w:r>
      <w:r>
        <w:rPr>
          <w:rFonts w:cs="Times New Roman"/>
          <w:color w:val="000000" w:themeColor="text1"/>
          <w:szCs w:val="24"/>
        </w:rPr>
        <w:t xml:space="preserve"> </w:t>
      </w:r>
      <w:proofErr w:type="spellStart"/>
      <w:r w:rsidRPr="00FE60D3">
        <w:rPr>
          <w:rFonts w:cs="Times New Roman"/>
          <w:color w:val="000000" w:themeColor="text1"/>
          <w:szCs w:val="24"/>
          <w:shd w:val="clear" w:color="auto" w:fill="FFFFFF"/>
        </w:rPr>
        <w:t>Onuchuku</w:t>
      </w:r>
      <w:proofErr w:type="spellEnd"/>
      <w:r w:rsidRPr="00FE60D3">
        <w:rPr>
          <w:rFonts w:cs="Times New Roman"/>
          <w:color w:val="000000" w:themeColor="text1"/>
          <w:szCs w:val="24"/>
          <w:shd w:val="clear" w:color="auto" w:fill="FFFFFF"/>
        </w:rPr>
        <w:t>, O. (2018). Health care expenditure and economic growth in Nigeria. </w:t>
      </w:r>
      <w:r w:rsidRPr="00FE60D3">
        <w:rPr>
          <w:rFonts w:cs="Times New Roman"/>
          <w:i/>
          <w:iCs/>
          <w:color w:val="000000" w:themeColor="text1"/>
          <w:szCs w:val="24"/>
          <w:shd w:val="clear" w:color="auto" w:fill="FFFFFF"/>
        </w:rPr>
        <w:t>International Journal of Research and Innovation in Social Science</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2</w:t>
      </w:r>
      <w:r w:rsidRPr="00FE60D3">
        <w:rPr>
          <w:rFonts w:cs="Times New Roman"/>
          <w:color w:val="000000" w:themeColor="text1"/>
          <w:szCs w:val="24"/>
          <w:shd w:val="clear" w:color="auto" w:fill="FFFFFF"/>
        </w:rPr>
        <w:t>(2), 102-125.</w:t>
      </w:r>
    </w:p>
    <w:p w:rsidR="00687ACB" w:rsidRPr="00FE60D3" w:rsidRDefault="00687ACB" w:rsidP="00687ACB">
      <w:pPr>
        <w:spacing w:line="240" w:lineRule="auto"/>
        <w:ind w:left="630" w:hanging="630"/>
        <w:rPr>
          <w:rFonts w:cs="Times New Roman"/>
          <w:color w:val="000000" w:themeColor="text1"/>
          <w:szCs w:val="24"/>
        </w:rPr>
      </w:pPr>
      <w:r w:rsidRPr="00FE60D3">
        <w:rPr>
          <w:rFonts w:cs="Times New Roman"/>
          <w:color w:val="000000" w:themeColor="text1"/>
          <w:szCs w:val="24"/>
        </w:rPr>
        <w:t>Ullah, S., Luo, R., Adebayo, T. S., &amp;</w:t>
      </w:r>
      <w:r>
        <w:rPr>
          <w:rFonts w:cs="Times New Roman"/>
          <w:color w:val="000000" w:themeColor="text1"/>
          <w:szCs w:val="24"/>
        </w:rPr>
        <w:t xml:space="preserve"> </w:t>
      </w:r>
      <w:r w:rsidRPr="00FE60D3">
        <w:rPr>
          <w:rFonts w:cs="Times New Roman"/>
          <w:color w:val="000000" w:themeColor="text1"/>
          <w:szCs w:val="24"/>
        </w:rPr>
        <w:t xml:space="preserve">Kartal, M. T. (2023). Paving the ways toward sustainable development: the asymmetric effect of economic complexity, renewable electricity, and foreign direct investment on the environmental sustainability in BRICS-T. </w:t>
      </w:r>
      <w:r w:rsidRPr="006062B4">
        <w:rPr>
          <w:rFonts w:cs="Times New Roman"/>
          <w:i/>
          <w:color w:val="000000" w:themeColor="text1"/>
          <w:szCs w:val="24"/>
        </w:rPr>
        <w:t>Environment, Development and Sustainability</w:t>
      </w:r>
      <w:r w:rsidRPr="00FE60D3">
        <w:rPr>
          <w:rFonts w:cs="Times New Roman"/>
          <w:color w:val="000000" w:themeColor="text1"/>
          <w:szCs w:val="24"/>
        </w:rPr>
        <w:t>, 1-25.</w:t>
      </w:r>
    </w:p>
    <w:p w:rsidR="00687ACB" w:rsidRPr="00FE60D3" w:rsidRDefault="00687ACB" w:rsidP="00687ACB">
      <w:pPr>
        <w:spacing w:line="240" w:lineRule="auto"/>
        <w:ind w:left="630" w:hanging="630"/>
        <w:rPr>
          <w:rFonts w:cs="Times New Roman"/>
          <w:color w:val="000000" w:themeColor="text1"/>
          <w:szCs w:val="24"/>
          <w:shd w:val="clear" w:color="auto" w:fill="FFFFFF"/>
        </w:rPr>
      </w:pPr>
      <w:bookmarkStart w:id="28" w:name="_Hlk132367250"/>
      <w:bookmarkStart w:id="29" w:name="_Hlk130346908"/>
      <w:proofErr w:type="spellStart"/>
      <w:r w:rsidRPr="00FE60D3">
        <w:rPr>
          <w:rFonts w:cs="Times New Roman"/>
          <w:color w:val="000000" w:themeColor="text1"/>
          <w:szCs w:val="24"/>
          <w:shd w:val="clear" w:color="auto" w:fill="FFFFFF"/>
        </w:rPr>
        <w:t>Utkovski</w:t>
      </w:r>
      <w:bookmarkEnd w:id="28"/>
      <w:proofErr w:type="spellEnd"/>
      <w:r w:rsidRPr="00FE60D3">
        <w:rPr>
          <w:rFonts w:cs="Times New Roman"/>
          <w:color w:val="000000" w:themeColor="text1"/>
          <w:szCs w:val="24"/>
          <w:shd w:val="clear" w:color="auto" w:fill="FFFFFF"/>
        </w:rPr>
        <w:t>, Z., Pradier, M. F., Stojkoski, V., Perez-Cruz, F.,</w:t>
      </w:r>
      <w:r w:rsidRPr="00337784">
        <w:rPr>
          <w:rFonts w:cs="Times New Roman"/>
          <w:color w:val="000000" w:themeColor="text1"/>
          <w:szCs w:val="24"/>
        </w:rPr>
        <w:t xml:space="preserve"> </w:t>
      </w:r>
      <w:r w:rsidRPr="00FE60D3">
        <w:rPr>
          <w:rFonts w:cs="Times New Roman"/>
          <w:color w:val="000000" w:themeColor="text1"/>
          <w:szCs w:val="24"/>
        </w:rPr>
        <w:t>&amp;</w:t>
      </w:r>
      <w:r>
        <w:rPr>
          <w:rFonts w:cs="Times New Roman"/>
          <w:color w:val="000000" w:themeColor="text1"/>
          <w:szCs w:val="24"/>
        </w:rPr>
        <w:t xml:space="preserve"> </w:t>
      </w:r>
      <w:r w:rsidRPr="00FE60D3">
        <w:rPr>
          <w:rFonts w:cs="Times New Roman"/>
          <w:color w:val="000000" w:themeColor="text1"/>
          <w:szCs w:val="24"/>
          <w:shd w:val="clear" w:color="auto" w:fill="FFFFFF"/>
        </w:rPr>
        <w:t>Kocarev, L. (2018)</w:t>
      </w:r>
      <w:bookmarkEnd w:id="29"/>
      <w:r w:rsidRPr="00FE60D3">
        <w:rPr>
          <w:rFonts w:cs="Times New Roman"/>
          <w:color w:val="000000" w:themeColor="text1"/>
          <w:szCs w:val="24"/>
          <w:shd w:val="clear" w:color="auto" w:fill="FFFFFF"/>
        </w:rPr>
        <w:t xml:space="preserve">. Economic complexity unfolded: </w:t>
      </w:r>
      <w:bookmarkStart w:id="30" w:name="_Hlk130347004"/>
      <w:r w:rsidRPr="00FE60D3">
        <w:rPr>
          <w:rFonts w:cs="Times New Roman"/>
          <w:color w:val="000000" w:themeColor="text1"/>
          <w:szCs w:val="24"/>
          <w:shd w:val="clear" w:color="auto" w:fill="FFFFFF"/>
        </w:rPr>
        <w:t>Interpretable model for the productive structure of economies</w:t>
      </w:r>
      <w:bookmarkEnd w:id="30"/>
      <w:r w:rsidRPr="00FE60D3">
        <w:rPr>
          <w:rFonts w:cs="Times New Roman"/>
          <w:color w:val="000000" w:themeColor="text1"/>
          <w:szCs w:val="24"/>
          <w:shd w:val="clear" w:color="auto" w:fill="FFFFFF"/>
        </w:rPr>
        <w:t>. </w:t>
      </w:r>
      <w:proofErr w:type="spellStart"/>
      <w:r w:rsidRPr="00FE60D3">
        <w:rPr>
          <w:rFonts w:cs="Times New Roman"/>
          <w:i/>
          <w:iCs/>
          <w:color w:val="000000" w:themeColor="text1"/>
          <w:szCs w:val="24"/>
          <w:shd w:val="clear" w:color="auto" w:fill="FFFFFF"/>
        </w:rPr>
        <w:t>PloS</w:t>
      </w:r>
      <w:proofErr w:type="spellEnd"/>
      <w:r w:rsidRPr="00FE60D3">
        <w:rPr>
          <w:rFonts w:cs="Times New Roman"/>
          <w:i/>
          <w:iCs/>
          <w:color w:val="000000" w:themeColor="text1"/>
          <w:szCs w:val="24"/>
          <w:shd w:val="clear" w:color="auto" w:fill="FFFFFF"/>
        </w:rPr>
        <w:t xml:space="preserve"> one</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13</w:t>
      </w:r>
      <w:r w:rsidRPr="00FE60D3">
        <w:rPr>
          <w:rFonts w:cs="Times New Roman"/>
          <w:color w:val="000000" w:themeColor="text1"/>
          <w:szCs w:val="24"/>
          <w:shd w:val="clear" w:color="auto" w:fill="FFFFFF"/>
        </w:rPr>
        <w:t>(8), e0200822.</w:t>
      </w:r>
    </w:p>
    <w:p w:rsidR="00687ACB" w:rsidRPr="00FE60D3" w:rsidRDefault="00687ACB" w:rsidP="00687ACB">
      <w:pPr>
        <w:spacing w:line="240" w:lineRule="auto"/>
        <w:ind w:left="630" w:hanging="630"/>
        <w:rPr>
          <w:rFonts w:cs="Times New Roman"/>
          <w:color w:val="000000" w:themeColor="text1"/>
          <w:szCs w:val="24"/>
          <w:shd w:val="clear" w:color="auto" w:fill="FFFFFF"/>
        </w:rPr>
      </w:pPr>
      <w:bookmarkStart w:id="31" w:name="_Hlk130348884"/>
      <w:r w:rsidRPr="00FE60D3">
        <w:rPr>
          <w:rFonts w:cs="Times New Roman"/>
          <w:color w:val="000000" w:themeColor="text1"/>
          <w:szCs w:val="24"/>
          <w:shd w:val="clear" w:color="auto" w:fill="FFFFFF"/>
        </w:rPr>
        <w:t>Vu, T. V. (2020)</w:t>
      </w:r>
      <w:bookmarkEnd w:id="31"/>
      <w:r w:rsidRPr="00FE60D3">
        <w:rPr>
          <w:rFonts w:cs="Times New Roman"/>
          <w:color w:val="000000" w:themeColor="text1"/>
          <w:szCs w:val="24"/>
          <w:shd w:val="clear" w:color="auto" w:fill="FFFFFF"/>
        </w:rPr>
        <w:t>. Economic complexity and health outcomes: A global perspective. </w:t>
      </w:r>
      <w:r w:rsidRPr="00FE60D3">
        <w:rPr>
          <w:rFonts w:cs="Times New Roman"/>
          <w:i/>
          <w:iCs/>
          <w:color w:val="000000" w:themeColor="text1"/>
          <w:szCs w:val="24"/>
          <w:shd w:val="clear" w:color="auto" w:fill="FFFFFF"/>
        </w:rPr>
        <w:t>Social Science and Medicine</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265</w:t>
      </w:r>
      <w:r w:rsidRPr="00FE60D3">
        <w:rPr>
          <w:rFonts w:cs="Times New Roman"/>
          <w:color w:val="000000" w:themeColor="text1"/>
          <w:szCs w:val="24"/>
          <w:shd w:val="clear" w:color="auto" w:fill="FFFFFF"/>
        </w:rPr>
        <w:t>, 113480.</w:t>
      </w:r>
    </w:p>
    <w:p w:rsidR="00687ACB" w:rsidRPr="00FE60D3" w:rsidRDefault="00687ACB" w:rsidP="00687ACB">
      <w:pPr>
        <w:spacing w:line="240" w:lineRule="auto"/>
        <w:ind w:left="630" w:hanging="630"/>
        <w:rPr>
          <w:rFonts w:cs="Times New Roman"/>
          <w:color w:val="000000" w:themeColor="text1"/>
          <w:szCs w:val="24"/>
        </w:rPr>
      </w:pPr>
      <w:r w:rsidRPr="00FE60D3">
        <w:rPr>
          <w:rFonts w:cs="Times New Roman"/>
          <w:color w:val="000000" w:themeColor="text1"/>
          <w:szCs w:val="24"/>
        </w:rPr>
        <w:t>World Health Organization (202</w:t>
      </w:r>
      <w:r>
        <w:rPr>
          <w:rFonts w:cs="Times New Roman"/>
          <w:color w:val="000000" w:themeColor="text1"/>
          <w:szCs w:val="24"/>
        </w:rPr>
        <w:t>2</w:t>
      </w:r>
      <w:r w:rsidRPr="00FE60D3">
        <w:rPr>
          <w:rFonts w:cs="Times New Roman"/>
          <w:color w:val="000000" w:themeColor="text1"/>
          <w:szCs w:val="24"/>
        </w:rPr>
        <w:t>). Interagency Guidelines. Guidelines for Drug Donations, revised Geneva. WHO/EDM/PAR/99.4.</w:t>
      </w:r>
    </w:p>
    <w:p w:rsidR="00687ACB" w:rsidRPr="00FE60D3" w:rsidRDefault="00687ACB" w:rsidP="00687ACB">
      <w:pPr>
        <w:spacing w:line="240" w:lineRule="auto"/>
        <w:ind w:left="720" w:hanging="720"/>
        <w:rPr>
          <w:rFonts w:cs="Times New Roman"/>
          <w:color w:val="000000" w:themeColor="text1"/>
          <w:szCs w:val="24"/>
        </w:rPr>
      </w:pPr>
      <w:r w:rsidRPr="00FE60D3">
        <w:rPr>
          <w:rFonts w:cs="Times New Roman"/>
          <w:color w:val="000000" w:themeColor="text1"/>
          <w:szCs w:val="24"/>
        </w:rPr>
        <w:t xml:space="preserve">Yahaya, S. N., Bakar, M. H., Mansor, N., &amp; </w:t>
      </w:r>
      <w:proofErr w:type="spellStart"/>
      <w:r w:rsidRPr="00FE60D3">
        <w:rPr>
          <w:rFonts w:cs="Times New Roman"/>
          <w:color w:val="000000" w:themeColor="text1"/>
          <w:szCs w:val="24"/>
        </w:rPr>
        <w:t>Ahamat</w:t>
      </w:r>
      <w:proofErr w:type="spellEnd"/>
      <w:r w:rsidRPr="00FE60D3">
        <w:rPr>
          <w:rFonts w:cs="Times New Roman"/>
          <w:color w:val="000000" w:themeColor="text1"/>
          <w:szCs w:val="24"/>
        </w:rPr>
        <w:t xml:space="preserve">, A. (2024). Absorptive Capacity Effects on the Relationship between Foreign Direct Investment and Economic Growth in Malaysia. </w:t>
      </w:r>
      <w:r w:rsidRPr="00FE60D3">
        <w:rPr>
          <w:rFonts w:cs="Times New Roman"/>
          <w:i/>
          <w:color w:val="000000" w:themeColor="text1"/>
          <w:szCs w:val="24"/>
        </w:rPr>
        <w:t>Journal of Optimization in Industrial Engineering</w:t>
      </w:r>
      <w:r w:rsidRPr="00FE60D3">
        <w:rPr>
          <w:rFonts w:cs="Times New Roman"/>
          <w:color w:val="000000" w:themeColor="text1"/>
          <w:szCs w:val="24"/>
        </w:rPr>
        <w:t xml:space="preserve">, </w:t>
      </w:r>
      <w:r w:rsidRPr="0084110F">
        <w:rPr>
          <w:rFonts w:cs="Times New Roman"/>
          <w:i/>
          <w:color w:val="000000" w:themeColor="text1"/>
          <w:szCs w:val="24"/>
        </w:rPr>
        <w:t>16</w:t>
      </w:r>
      <w:r w:rsidRPr="00FE60D3">
        <w:rPr>
          <w:rFonts w:cs="Times New Roman"/>
          <w:color w:val="000000" w:themeColor="text1"/>
          <w:szCs w:val="24"/>
        </w:rPr>
        <w:t>(2), 315-324.</w:t>
      </w:r>
    </w:p>
    <w:p w:rsidR="00687ACB" w:rsidRPr="00FE60D3" w:rsidRDefault="00687ACB" w:rsidP="00687ACB">
      <w:pPr>
        <w:spacing w:line="240" w:lineRule="auto"/>
        <w:ind w:left="630" w:hanging="630"/>
        <w:rPr>
          <w:rFonts w:cs="Times New Roman"/>
          <w:color w:val="000000" w:themeColor="text1"/>
          <w:szCs w:val="24"/>
          <w:shd w:val="clear" w:color="auto" w:fill="FFFFFF"/>
        </w:rPr>
      </w:pPr>
      <w:bookmarkStart w:id="32" w:name="_Hlk158292577"/>
      <w:r w:rsidRPr="00FE60D3">
        <w:rPr>
          <w:rFonts w:cs="Times New Roman"/>
          <w:color w:val="000000" w:themeColor="text1"/>
          <w:szCs w:val="24"/>
          <w:shd w:val="clear" w:color="auto" w:fill="FFFFFF"/>
        </w:rPr>
        <w:t>Yu, Y., &amp; Qayyum, M. (2023</w:t>
      </w:r>
      <w:bookmarkEnd w:id="32"/>
      <w:r w:rsidRPr="00FE60D3">
        <w:rPr>
          <w:rFonts w:cs="Times New Roman"/>
          <w:color w:val="000000" w:themeColor="text1"/>
          <w:szCs w:val="24"/>
          <w:shd w:val="clear" w:color="auto" w:fill="FFFFFF"/>
        </w:rPr>
        <w:t>). Impacts of financial openness on economic complexity: Cross</w:t>
      </w:r>
      <w:r w:rsidRPr="00FE60D3">
        <w:rPr>
          <w:rFonts w:ascii="Cambria Math" w:hAnsi="Cambria Math" w:cs="Cambria Math"/>
          <w:color w:val="000000" w:themeColor="text1"/>
          <w:szCs w:val="24"/>
          <w:shd w:val="clear" w:color="auto" w:fill="FFFFFF"/>
        </w:rPr>
        <w:t>‐</w:t>
      </w:r>
      <w:r w:rsidRPr="00FE60D3">
        <w:rPr>
          <w:rFonts w:cs="Times New Roman"/>
          <w:color w:val="000000" w:themeColor="text1"/>
          <w:szCs w:val="24"/>
          <w:shd w:val="clear" w:color="auto" w:fill="FFFFFF"/>
        </w:rPr>
        <w:t>country evidence. </w:t>
      </w:r>
      <w:r w:rsidRPr="00FE60D3">
        <w:rPr>
          <w:rFonts w:cs="Times New Roman"/>
          <w:i/>
          <w:iCs/>
          <w:color w:val="000000" w:themeColor="text1"/>
          <w:szCs w:val="24"/>
          <w:shd w:val="clear" w:color="auto" w:fill="FFFFFF"/>
        </w:rPr>
        <w:t>International Journal of Finance &amp; Economics</w:t>
      </w:r>
      <w:r w:rsidRPr="00FE60D3">
        <w:rPr>
          <w:rFonts w:cs="Times New Roman"/>
          <w:color w:val="000000" w:themeColor="text1"/>
          <w:szCs w:val="24"/>
          <w:shd w:val="clear" w:color="auto" w:fill="FFFFFF"/>
        </w:rPr>
        <w:t>, </w:t>
      </w:r>
      <w:r w:rsidRPr="00FE60D3">
        <w:rPr>
          <w:rFonts w:cs="Times New Roman"/>
          <w:i/>
          <w:iCs/>
          <w:color w:val="000000" w:themeColor="text1"/>
          <w:szCs w:val="24"/>
          <w:shd w:val="clear" w:color="auto" w:fill="FFFFFF"/>
        </w:rPr>
        <w:t>28</w:t>
      </w:r>
      <w:r w:rsidRPr="00FE60D3">
        <w:rPr>
          <w:rFonts w:cs="Times New Roman"/>
          <w:color w:val="000000" w:themeColor="text1"/>
          <w:szCs w:val="24"/>
          <w:shd w:val="clear" w:color="auto" w:fill="FFFFFF"/>
        </w:rPr>
        <w:t>(2), 1514-1526.</w:t>
      </w:r>
    </w:p>
    <w:p w:rsidR="00687ACB" w:rsidRDefault="00687ACB" w:rsidP="00687ACB">
      <w:pPr>
        <w:spacing w:line="240" w:lineRule="auto"/>
        <w:ind w:left="630" w:hanging="630"/>
        <w:rPr>
          <w:rFonts w:cs="Times New Roman"/>
          <w:color w:val="000000" w:themeColor="text1"/>
          <w:szCs w:val="24"/>
          <w:shd w:val="clear" w:color="auto" w:fill="FFFFFF"/>
        </w:rPr>
      </w:pPr>
      <w:r w:rsidRPr="00EE7847">
        <w:rPr>
          <w:rFonts w:cs="Times New Roman"/>
          <w:color w:val="000000" w:themeColor="text1"/>
          <w:szCs w:val="24"/>
          <w:shd w:val="clear" w:color="auto" w:fill="FFFFFF"/>
        </w:rPr>
        <w:t>Zhang, C., Waris, U., Qian, L., Irfan, M., &amp; Rehman, M. A. (2024). Unleashing the dynamic linkages among natural resources, economic complexity, and sustainable economic growth: Evidence from G</w:t>
      </w:r>
      <w:r w:rsidRPr="00EE7847">
        <w:rPr>
          <w:rFonts w:ascii="Cambria Math" w:hAnsi="Cambria Math" w:cs="Cambria Math"/>
          <w:color w:val="000000" w:themeColor="text1"/>
          <w:szCs w:val="24"/>
          <w:shd w:val="clear" w:color="auto" w:fill="FFFFFF"/>
        </w:rPr>
        <w:t>‐</w:t>
      </w:r>
      <w:r w:rsidRPr="00EE7847">
        <w:rPr>
          <w:rFonts w:cs="Times New Roman"/>
          <w:color w:val="000000" w:themeColor="text1"/>
          <w:szCs w:val="24"/>
          <w:shd w:val="clear" w:color="auto" w:fill="FFFFFF"/>
        </w:rPr>
        <w:t xml:space="preserve">20 countries. </w:t>
      </w:r>
      <w:proofErr w:type="spellStart"/>
      <w:r w:rsidRPr="00CC2AFB">
        <w:rPr>
          <w:rFonts w:cs="Times New Roman"/>
          <w:i/>
          <w:color w:val="000000" w:themeColor="text1"/>
          <w:szCs w:val="24"/>
          <w:shd w:val="clear" w:color="auto" w:fill="FFFFFF"/>
        </w:rPr>
        <w:t>Sustainnable</w:t>
      </w:r>
      <w:proofErr w:type="spellEnd"/>
      <w:r w:rsidRPr="00CC2AFB">
        <w:rPr>
          <w:rFonts w:cs="Times New Roman"/>
          <w:i/>
          <w:color w:val="000000" w:themeColor="text1"/>
          <w:szCs w:val="24"/>
          <w:shd w:val="clear" w:color="auto" w:fill="FFFFFF"/>
        </w:rPr>
        <w:t xml:space="preserve"> Development.</w:t>
      </w:r>
      <w:r>
        <w:rPr>
          <w:rFonts w:cs="Times New Roman"/>
          <w:i/>
          <w:color w:val="000000" w:themeColor="text1"/>
          <w:szCs w:val="24"/>
          <w:shd w:val="clear" w:color="auto" w:fill="FFFFFF"/>
        </w:rPr>
        <w:t>61, 293 -298</w:t>
      </w:r>
      <w:r w:rsidRPr="00EE7847">
        <w:rPr>
          <w:rFonts w:cs="Times New Roman"/>
          <w:color w:val="000000" w:themeColor="text1"/>
          <w:szCs w:val="24"/>
          <w:shd w:val="clear" w:color="auto" w:fill="FFFFFF"/>
        </w:rPr>
        <w:t>.</w:t>
      </w:r>
    </w:p>
    <w:p w:rsidR="00687ACB" w:rsidRDefault="00687ACB" w:rsidP="00687ACB">
      <w:r w:rsidRPr="00FE60D3">
        <w:rPr>
          <w:rFonts w:cs="Times New Roman"/>
          <w:color w:val="000000" w:themeColor="text1"/>
          <w:szCs w:val="24"/>
          <w:shd w:val="clear" w:color="auto" w:fill="FFFFFF"/>
        </w:rPr>
        <w:t xml:space="preserve">Zhu, S., Li, R., </w:t>
      </w:r>
      <w:r>
        <w:rPr>
          <w:rFonts w:cs="Times New Roman"/>
          <w:color w:val="000000" w:themeColor="text1"/>
          <w:szCs w:val="24"/>
          <w:shd w:val="clear" w:color="auto" w:fill="FFFFFF"/>
        </w:rPr>
        <w:t>(</w:t>
      </w:r>
      <w:r w:rsidRPr="00FE60D3">
        <w:rPr>
          <w:rFonts w:cs="Times New Roman"/>
          <w:color w:val="000000" w:themeColor="text1"/>
          <w:szCs w:val="24"/>
          <w:shd w:val="clear" w:color="auto" w:fill="FFFFFF"/>
        </w:rPr>
        <w:t>2017</w:t>
      </w:r>
      <w:r>
        <w:rPr>
          <w:rFonts w:cs="Times New Roman"/>
          <w:color w:val="000000" w:themeColor="text1"/>
          <w:szCs w:val="24"/>
          <w:shd w:val="clear" w:color="auto" w:fill="FFFFFF"/>
        </w:rPr>
        <w:t>)</w:t>
      </w:r>
      <w:r w:rsidRPr="00FE60D3">
        <w:rPr>
          <w:rFonts w:cs="Times New Roman"/>
          <w:color w:val="000000" w:themeColor="text1"/>
          <w:szCs w:val="24"/>
          <w:shd w:val="clear" w:color="auto" w:fill="FFFFFF"/>
        </w:rPr>
        <w:t>. Economic complexity, human capital and economic growth: empirical research based on cross-cou</w:t>
      </w:r>
      <w:r>
        <w:rPr>
          <w:rFonts w:cs="Times New Roman"/>
          <w:color w:val="000000" w:themeColor="text1"/>
          <w:szCs w:val="24"/>
          <w:shd w:val="clear" w:color="auto" w:fill="FFFFFF"/>
        </w:rPr>
        <w:t xml:space="preserve">ntry panel data. </w:t>
      </w:r>
      <w:r w:rsidRPr="00ED1ED1">
        <w:rPr>
          <w:rFonts w:cs="Times New Roman"/>
          <w:i/>
          <w:color w:val="000000" w:themeColor="text1"/>
          <w:szCs w:val="24"/>
          <w:shd w:val="clear" w:color="auto" w:fill="FFFFFF"/>
        </w:rPr>
        <w:t>Appl. Econ</w:t>
      </w:r>
      <w:r>
        <w:rPr>
          <w:rFonts w:cs="Times New Roman"/>
          <w:color w:val="000000" w:themeColor="text1"/>
          <w:szCs w:val="24"/>
          <w:shd w:val="clear" w:color="auto" w:fill="FFFFFF"/>
        </w:rPr>
        <w:t xml:space="preserve">. </w:t>
      </w:r>
      <w:r w:rsidRPr="00896842">
        <w:rPr>
          <w:rFonts w:cs="Times New Roman"/>
          <w:i/>
          <w:color w:val="000000" w:themeColor="text1"/>
          <w:szCs w:val="24"/>
          <w:shd w:val="clear" w:color="auto" w:fill="FFFFFF"/>
        </w:rPr>
        <w:t>49</w:t>
      </w:r>
      <w:r w:rsidRPr="00FE60D3">
        <w:rPr>
          <w:rFonts w:cs="Times New Roman"/>
          <w:color w:val="000000" w:themeColor="text1"/>
          <w:szCs w:val="24"/>
          <w:shd w:val="clear" w:color="auto" w:fill="FFFFFF"/>
        </w:rPr>
        <w:t>(38), 3815–382</w:t>
      </w:r>
      <w:r>
        <w:rPr>
          <w:rFonts w:cs="Times New Roman"/>
          <w:color w:val="000000" w:themeColor="text1"/>
          <w:szCs w:val="24"/>
          <w:shd w:val="clear" w:color="auto" w:fill="FFFFFF"/>
        </w:rPr>
        <w:t>.</w:t>
      </w:r>
    </w:p>
    <w:p w:rsidR="00AD7209" w:rsidRDefault="00AD7209"/>
    <w:sectPr w:rsidR="00AD7209" w:rsidSect="00687ACB">
      <w:headerReference w:type="default" r:id="rId51"/>
      <w:footerReference w:type="default" r:id="rId52"/>
      <w:pgSz w:w="12240" w:h="15840"/>
      <w:pgMar w:top="1440" w:right="1440" w:bottom="1440" w:left="1440" w:header="708" w:footer="708" w:gutter="0"/>
      <w:pgNumType w:start="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CFB" w:rsidRDefault="00454CFB" w:rsidP="00687ACB">
      <w:pPr>
        <w:spacing w:after="0" w:line="240" w:lineRule="auto"/>
      </w:pPr>
      <w:r>
        <w:separator/>
      </w:r>
    </w:p>
  </w:endnote>
  <w:endnote w:type="continuationSeparator" w:id="0">
    <w:p w:rsidR="00454CFB" w:rsidRDefault="00454CFB" w:rsidP="0068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612876"/>
      <w:docPartObj>
        <w:docPartGallery w:val="Page Numbers (Bottom of Page)"/>
        <w:docPartUnique/>
      </w:docPartObj>
    </w:sdtPr>
    <w:sdtEndPr>
      <w:rPr>
        <w:noProof/>
      </w:rPr>
    </w:sdtEndPr>
    <w:sdtContent>
      <w:p w:rsidR="00687ACB" w:rsidRDefault="00687A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87ACB" w:rsidRDefault="00687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CFB" w:rsidRDefault="00454CFB" w:rsidP="00687ACB">
      <w:pPr>
        <w:spacing w:after="0" w:line="240" w:lineRule="auto"/>
      </w:pPr>
      <w:r>
        <w:separator/>
      </w:r>
    </w:p>
  </w:footnote>
  <w:footnote w:type="continuationSeparator" w:id="0">
    <w:p w:rsidR="00454CFB" w:rsidRDefault="00454CFB" w:rsidP="00687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ACB" w:rsidRDefault="00687ACB"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5/No1 April 2024</w:t>
    </w:r>
  </w:p>
  <w:p w:rsidR="00687ACB" w:rsidRDefault="00687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CB"/>
    <w:rsid w:val="003129EE"/>
    <w:rsid w:val="004216BB"/>
    <w:rsid w:val="00454CFB"/>
    <w:rsid w:val="00673CC5"/>
    <w:rsid w:val="00687ACB"/>
    <w:rsid w:val="00AD7209"/>
    <w:rsid w:val="00EB6F3F"/>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E0DC"/>
  <w15:chartTrackingRefBased/>
  <w15:docId w15:val="{0AAB60BB-009F-4D83-8AF3-756EBB11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ACB"/>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F441FF"/>
    <w:pPr>
      <w:widowControl w:val="0"/>
      <w:autoSpaceDE w:val="0"/>
      <w:autoSpaceDN w:val="0"/>
      <w:spacing w:after="0" w:line="240" w:lineRule="auto"/>
      <w:ind w:left="23"/>
      <w:jc w:val="center"/>
      <w:outlineLvl w:val="0"/>
    </w:pPr>
    <w:rPr>
      <w:rFonts w:eastAsia="Times New Roman" w:cs="Times New Roman"/>
      <w:b/>
      <w:bCs/>
      <w:kern w:val="2"/>
      <w:sz w:val="32"/>
      <w:szCs w:val="24"/>
      <w:lang w:val="en-US"/>
      <w14:ligatures w14:val="standardContextual"/>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jc w:val="left"/>
      <w:outlineLvl w:val="1"/>
    </w:pPr>
    <w:rPr>
      <w:rFonts w:eastAsiaTheme="majorEastAsia" w:cstheme="majorBidi"/>
      <w:b/>
      <w:color w:val="000000" w:themeColor="text1"/>
      <w:kern w:val="2"/>
      <w:sz w:val="26"/>
      <w:szCs w:val="26"/>
      <w:lang w:val="en-US"/>
      <w14:ligatures w14:val="standardContextual"/>
    </w:rPr>
  </w:style>
  <w:style w:type="paragraph" w:styleId="Heading3">
    <w:name w:val="heading 3"/>
    <w:basedOn w:val="Normal"/>
    <w:next w:val="Normal"/>
    <w:link w:val="Heading3Char"/>
    <w:uiPriority w:val="9"/>
    <w:semiHidden/>
    <w:unhideWhenUsed/>
    <w:qFormat/>
    <w:rsid w:val="00687AC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87AC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lang w:val="en-US"/>
      <w14:ligatures w14:val="standardContextual"/>
    </w:rPr>
  </w:style>
  <w:style w:type="paragraph" w:styleId="Heading5">
    <w:name w:val="heading 5"/>
    <w:basedOn w:val="Normal"/>
    <w:next w:val="Normal"/>
    <w:link w:val="Heading5Char"/>
    <w:uiPriority w:val="9"/>
    <w:semiHidden/>
    <w:unhideWhenUsed/>
    <w:qFormat/>
    <w:rsid w:val="00687AC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lang w:val="en-US"/>
      <w14:ligatures w14:val="standardContextual"/>
    </w:rPr>
  </w:style>
  <w:style w:type="paragraph" w:styleId="Heading6">
    <w:name w:val="heading 6"/>
    <w:basedOn w:val="Normal"/>
    <w:next w:val="Normal"/>
    <w:link w:val="Heading6Char"/>
    <w:uiPriority w:val="9"/>
    <w:semiHidden/>
    <w:unhideWhenUsed/>
    <w:qFormat/>
    <w:rsid w:val="00687ACB"/>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2"/>
      <w:lang w:val="en-US"/>
      <w14:ligatures w14:val="standardContextual"/>
    </w:rPr>
  </w:style>
  <w:style w:type="paragraph" w:styleId="Heading7">
    <w:name w:val="heading 7"/>
    <w:basedOn w:val="Normal"/>
    <w:next w:val="Normal"/>
    <w:link w:val="Heading7Char"/>
    <w:uiPriority w:val="9"/>
    <w:semiHidden/>
    <w:unhideWhenUsed/>
    <w:qFormat/>
    <w:rsid w:val="00687ACB"/>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2"/>
      <w:lang w:val="en-US"/>
      <w14:ligatures w14:val="standardContextual"/>
    </w:rPr>
  </w:style>
  <w:style w:type="paragraph" w:styleId="Heading8">
    <w:name w:val="heading 8"/>
    <w:basedOn w:val="Normal"/>
    <w:next w:val="Normal"/>
    <w:link w:val="Heading8Char"/>
    <w:uiPriority w:val="9"/>
    <w:semiHidden/>
    <w:unhideWhenUsed/>
    <w:qFormat/>
    <w:rsid w:val="00687ACB"/>
    <w:pPr>
      <w:keepNext/>
      <w:keepLines/>
      <w:spacing w:after="0" w:line="259" w:lineRule="auto"/>
      <w:jc w:val="left"/>
      <w:outlineLvl w:val="7"/>
    </w:pPr>
    <w:rPr>
      <w:rFonts w:asciiTheme="minorHAnsi" w:eastAsiaTheme="majorEastAsia" w:hAnsiTheme="minorHAnsi" w:cstheme="majorBidi"/>
      <w:i/>
      <w:iCs/>
      <w:color w:val="272727" w:themeColor="text1" w:themeTint="D8"/>
      <w:kern w:val="2"/>
      <w:sz w:val="22"/>
      <w:lang w:val="en-US"/>
      <w14:ligatures w14:val="standardContextual"/>
    </w:rPr>
  </w:style>
  <w:style w:type="paragraph" w:styleId="Heading9">
    <w:name w:val="heading 9"/>
    <w:basedOn w:val="Normal"/>
    <w:next w:val="Normal"/>
    <w:link w:val="Heading9Char"/>
    <w:uiPriority w:val="9"/>
    <w:semiHidden/>
    <w:unhideWhenUsed/>
    <w:qFormat/>
    <w:rsid w:val="00687ACB"/>
    <w:pPr>
      <w:keepNext/>
      <w:keepLines/>
      <w:spacing w:after="0" w:line="259" w:lineRule="auto"/>
      <w:jc w:val="left"/>
      <w:outlineLvl w:val="8"/>
    </w:pPr>
    <w:rPr>
      <w:rFonts w:asciiTheme="minorHAnsi" w:eastAsiaTheme="majorEastAsia" w:hAnsiTheme="minorHAnsi" w:cstheme="majorBidi"/>
      <w:color w:val="272727" w:themeColor="text1" w:themeTint="D8"/>
      <w:kern w:val="2"/>
      <w:sz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F"/>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687A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7A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7A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7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ACB"/>
    <w:rPr>
      <w:rFonts w:eastAsiaTheme="majorEastAsia" w:cstheme="majorBidi"/>
      <w:color w:val="272727" w:themeColor="text1" w:themeTint="D8"/>
    </w:rPr>
  </w:style>
  <w:style w:type="paragraph" w:styleId="Title">
    <w:name w:val="Title"/>
    <w:basedOn w:val="Normal"/>
    <w:next w:val="Normal"/>
    <w:link w:val="TitleChar"/>
    <w:uiPriority w:val="10"/>
    <w:qFormat/>
    <w:rsid w:val="00687ACB"/>
    <w:pPr>
      <w:spacing w:after="80" w:line="240" w:lineRule="auto"/>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87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ACB"/>
    <w:pPr>
      <w:numPr>
        <w:ilvl w:val="1"/>
      </w:numPr>
      <w:spacing w:line="259"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87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ACB"/>
    <w:pPr>
      <w:spacing w:before="160" w:line="259" w:lineRule="auto"/>
      <w:jc w:val="center"/>
    </w:pPr>
    <w:rPr>
      <w:rFonts w:asciiTheme="minorHAnsi" w:hAnsiTheme="minorHAnsi"/>
      <w:i/>
      <w:iCs/>
      <w:color w:val="404040" w:themeColor="text1" w:themeTint="BF"/>
      <w:kern w:val="2"/>
      <w:sz w:val="22"/>
      <w:lang w:val="en-US"/>
      <w14:ligatures w14:val="standardContextual"/>
    </w:rPr>
  </w:style>
  <w:style w:type="character" w:customStyle="1" w:styleId="QuoteChar">
    <w:name w:val="Quote Char"/>
    <w:basedOn w:val="DefaultParagraphFont"/>
    <w:link w:val="Quote"/>
    <w:uiPriority w:val="29"/>
    <w:rsid w:val="00687ACB"/>
    <w:rPr>
      <w:i/>
      <w:iCs/>
      <w:color w:val="404040" w:themeColor="text1" w:themeTint="BF"/>
    </w:rPr>
  </w:style>
  <w:style w:type="paragraph" w:styleId="ListParagraph">
    <w:name w:val="List Paragraph"/>
    <w:basedOn w:val="Normal"/>
    <w:uiPriority w:val="34"/>
    <w:qFormat/>
    <w:rsid w:val="00687ACB"/>
    <w:pPr>
      <w:spacing w:line="259" w:lineRule="auto"/>
      <w:ind w:left="720"/>
      <w:contextualSpacing/>
      <w:jc w:val="left"/>
    </w:pPr>
    <w:rPr>
      <w:rFonts w:asciiTheme="minorHAnsi" w:hAnsiTheme="minorHAnsi"/>
      <w:kern w:val="2"/>
      <w:sz w:val="22"/>
      <w:lang w:val="en-US"/>
      <w14:ligatures w14:val="standardContextual"/>
    </w:rPr>
  </w:style>
  <w:style w:type="character" w:styleId="IntenseEmphasis">
    <w:name w:val="Intense Emphasis"/>
    <w:basedOn w:val="DefaultParagraphFont"/>
    <w:uiPriority w:val="21"/>
    <w:qFormat/>
    <w:rsid w:val="00687ACB"/>
    <w:rPr>
      <w:i/>
      <w:iCs/>
      <w:color w:val="2F5496" w:themeColor="accent1" w:themeShade="BF"/>
    </w:rPr>
  </w:style>
  <w:style w:type="paragraph" w:styleId="IntenseQuote">
    <w:name w:val="Intense Quote"/>
    <w:basedOn w:val="Normal"/>
    <w:next w:val="Normal"/>
    <w:link w:val="IntenseQuoteChar"/>
    <w:uiPriority w:val="30"/>
    <w:qFormat/>
    <w:rsid w:val="00687AC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lang w:val="en-US"/>
      <w14:ligatures w14:val="standardContextual"/>
    </w:rPr>
  </w:style>
  <w:style w:type="character" w:customStyle="1" w:styleId="IntenseQuoteChar">
    <w:name w:val="Intense Quote Char"/>
    <w:basedOn w:val="DefaultParagraphFont"/>
    <w:link w:val="IntenseQuote"/>
    <w:uiPriority w:val="30"/>
    <w:rsid w:val="00687ACB"/>
    <w:rPr>
      <w:i/>
      <w:iCs/>
      <w:color w:val="2F5496" w:themeColor="accent1" w:themeShade="BF"/>
    </w:rPr>
  </w:style>
  <w:style w:type="character" w:styleId="IntenseReference">
    <w:name w:val="Intense Reference"/>
    <w:basedOn w:val="DefaultParagraphFont"/>
    <w:uiPriority w:val="32"/>
    <w:qFormat/>
    <w:rsid w:val="00687ACB"/>
    <w:rPr>
      <w:b/>
      <w:bCs/>
      <w:smallCaps/>
      <w:color w:val="2F5496" w:themeColor="accent1" w:themeShade="BF"/>
      <w:spacing w:val="5"/>
    </w:rPr>
  </w:style>
  <w:style w:type="paragraph" w:styleId="NormalWeb">
    <w:name w:val="Normal (Web)"/>
    <w:basedOn w:val="Normal"/>
    <w:uiPriority w:val="99"/>
    <w:unhideWhenUsed/>
    <w:qFormat/>
    <w:rsid w:val="00687ACB"/>
    <w:pPr>
      <w:spacing w:before="100" w:beforeAutospacing="1" w:after="100" w:afterAutospacing="1" w:line="240" w:lineRule="auto"/>
      <w:jc w:val="left"/>
    </w:pPr>
    <w:rPr>
      <w:rFonts w:eastAsia="Times New Roman" w:cs="Times New Roman"/>
      <w:szCs w:val="24"/>
      <w:lang w:eastAsia="en-GB"/>
    </w:rPr>
  </w:style>
  <w:style w:type="table" w:styleId="TableGrid">
    <w:name w:val="Table Grid"/>
    <w:basedOn w:val="TableNormal"/>
    <w:uiPriority w:val="39"/>
    <w:qFormat/>
    <w:rsid w:val="00687ACB"/>
    <w:pPr>
      <w:spacing w:after="0" w:line="240" w:lineRule="auto"/>
    </w:pPr>
    <w:rPr>
      <w:rFonts w:eastAsiaTheme="minorEastAsia"/>
      <w:kern w:val="0"/>
      <w:lang w:val="en-GB"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87ACB"/>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687ACB"/>
    <w:rPr>
      <w:kern w:val="0"/>
      <w14:ligatures w14:val="none"/>
    </w:rPr>
  </w:style>
  <w:style w:type="paragraph" w:styleId="Footer">
    <w:name w:val="footer"/>
    <w:basedOn w:val="Normal"/>
    <w:link w:val="FooterChar"/>
    <w:uiPriority w:val="99"/>
    <w:unhideWhenUsed/>
    <w:rsid w:val="00687ACB"/>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687ACB"/>
    <w:rPr>
      <w:kern w:val="0"/>
      <w14:ligatures w14:val="none"/>
    </w:rPr>
  </w:style>
  <w:style w:type="character" w:styleId="Hyperlink">
    <w:name w:val="Hyperlink"/>
    <w:basedOn w:val="DefaultParagraphFont"/>
    <w:uiPriority w:val="99"/>
    <w:unhideWhenUsed/>
    <w:rsid w:val="00687ACB"/>
    <w:rPr>
      <w:color w:val="0000FF"/>
      <w:u w:val="single"/>
    </w:rPr>
  </w:style>
  <w:style w:type="paragraph" w:styleId="NoSpacing">
    <w:name w:val="No Spacing"/>
    <w:uiPriority w:val="1"/>
    <w:qFormat/>
    <w:rsid w:val="00687ACB"/>
    <w:pPr>
      <w:spacing w:after="0" w:line="240" w:lineRule="auto"/>
    </w:pPr>
    <w:rPr>
      <w:kern w:val="0"/>
      <w14:ligatures w14:val="none"/>
    </w:rPr>
  </w:style>
  <w:style w:type="character" w:styleId="Emphasis">
    <w:name w:val="Emphasis"/>
    <w:basedOn w:val="DefaultParagraphFont"/>
    <w:uiPriority w:val="20"/>
    <w:qFormat/>
    <w:rsid w:val="00687ACB"/>
    <w:rPr>
      <w:i/>
      <w:iCs/>
    </w:rPr>
  </w:style>
  <w:style w:type="paragraph" w:styleId="BodyText">
    <w:name w:val="Body Text"/>
    <w:basedOn w:val="Normal"/>
    <w:link w:val="BodyTextChar"/>
    <w:uiPriority w:val="1"/>
    <w:qFormat/>
    <w:rsid w:val="00687ACB"/>
    <w:pPr>
      <w:widowControl w:val="0"/>
      <w:autoSpaceDE w:val="0"/>
      <w:autoSpaceDN w:val="0"/>
      <w:spacing w:after="0" w:line="240" w:lineRule="auto"/>
      <w:ind w:left="23"/>
    </w:pPr>
    <w:rPr>
      <w:rFonts w:eastAsia="Times New Roman" w:cs="Times New Roman"/>
      <w:szCs w:val="24"/>
      <w:lang w:val="en-US"/>
    </w:rPr>
  </w:style>
  <w:style w:type="character" w:customStyle="1" w:styleId="BodyTextChar">
    <w:name w:val="Body Text Char"/>
    <w:basedOn w:val="DefaultParagraphFont"/>
    <w:link w:val="BodyText"/>
    <w:uiPriority w:val="1"/>
    <w:rsid w:val="00687ACB"/>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687ACB"/>
    <w:rPr>
      <w:sz w:val="16"/>
      <w:szCs w:val="16"/>
    </w:rPr>
  </w:style>
  <w:style w:type="paragraph" w:styleId="CommentText">
    <w:name w:val="annotation text"/>
    <w:basedOn w:val="Normal"/>
    <w:link w:val="CommentTextChar"/>
    <w:uiPriority w:val="99"/>
    <w:semiHidden/>
    <w:unhideWhenUsed/>
    <w:rsid w:val="00687ACB"/>
    <w:pPr>
      <w:spacing w:line="240" w:lineRule="auto"/>
      <w:jc w:val="left"/>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687ACB"/>
    <w:rPr>
      <w:rFonts w:eastAsiaTheme="minorEastAsia"/>
      <w:kern w:val="0"/>
      <w:sz w:val="20"/>
      <w:szCs w:val="20"/>
      <w:lang w:val="en-GB"/>
      <w14:ligatures w14:val="none"/>
    </w:rPr>
  </w:style>
  <w:style w:type="paragraph" w:customStyle="1" w:styleId="mytables">
    <w:name w:val="my tables"/>
    <w:basedOn w:val="Caption"/>
    <w:next w:val="Caption"/>
    <w:qFormat/>
    <w:rsid w:val="00687ACB"/>
    <w:pPr>
      <w:jc w:val="center"/>
    </w:pPr>
    <w:rPr>
      <w:rFonts w:asciiTheme="minorHAnsi" w:hAnsiTheme="minorHAnsi"/>
      <w:b/>
      <w:bCs/>
      <w:i w:val="0"/>
      <w:iCs w:val="0"/>
      <w:color w:val="000000" w:themeColor="text1"/>
      <w:sz w:val="24"/>
      <w:lang w:val="en-US"/>
    </w:rPr>
  </w:style>
  <w:style w:type="paragraph" w:styleId="Caption">
    <w:name w:val="caption"/>
    <w:basedOn w:val="Normal"/>
    <w:next w:val="Normal"/>
    <w:uiPriority w:val="35"/>
    <w:semiHidden/>
    <w:unhideWhenUsed/>
    <w:qFormat/>
    <w:rsid w:val="00687AC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hyperlink" Target="https://mpra.ub.uni-muenchen.de/66371/" TargetMode="Externa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8" Type="http://schemas.openxmlformats.org/officeDocument/2006/relationships/image" Target="media/image2.wmf"/><Relationship Id="rId5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7129</Words>
  <Characters>40639</Characters>
  <Application>Microsoft Office Word</Application>
  <DocSecurity>0</DocSecurity>
  <Lines>338</Lines>
  <Paragraphs>95</Paragraphs>
  <ScaleCrop>false</ScaleCrop>
  <Company/>
  <LinksUpToDate>false</LinksUpToDate>
  <CharactersWithSpaces>47673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2025-11-14T18:43:00Z</dcterms:created>
  <dcterms:modified xsi:type="dcterms:W3CDTF">2025-11-14T18:51:00Z</dcterms:modified>
</cp:coreProperties>
</file>