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541B" w14:textId="468E6493" w:rsidR="001278DB" w:rsidRPr="001278DB" w:rsidRDefault="001278DB" w:rsidP="001278DB">
      <w:pPr>
        <w:pStyle w:val="NoSpacing"/>
        <w:rPr>
          <w:rFonts w:ascii="Times New Roman" w:hAnsi="Times New Roman" w:cs="Times New Roman"/>
          <w:b/>
          <w:bCs/>
          <w:sz w:val="24"/>
          <w:szCs w:val="24"/>
        </w:rPr>
      </w:pPr>
      <w:r w:rsidRPr="00F14213">
        <w:rPr>
          <w:rFonts w:ascii="Times New Roman" w:hAnsi="Times New Roman" w:cs="Times New Roman"/>
          <w:b/>
          <w:bCs/>
          <w:sz w:val="24"/>
          <w:szCs w:val="24"/>
        </w:rPr>
        <w:t>GENDER AND LEADERSHIP POSITIONS IN NESTLE NIGERIA PLC, OGUN STATE,</w:t>
      </w:r>
      <w:r>
        <w:rPr>
          <w:rFonts w:ascii="Times New Roman" w:hAnsi="Times New Roman" w:cs="Times New Roman"/>
          <w:b/>
          <w:bCs/>
          <w:sz w:val="24"/>
          <w:szCs w:val="24"/>
        </w:rPr>
        <w:t xml:space="preserve"> </w:t>
      </w:r>
      <w:r w:rsidRPr="00F14213">
        <w:rPr>
          <w:rFonts w:ascii="Times New Roman" w:hAnsi="Times New Roman" w:cs="Times New Roman"/>
          <w:b/>
          <w:bCs/>
          <w:sz w:val="24"/>
          <w:szCs w:val="24"/>
        </w:rPr>
        <w:t>NIGERIA</w:t>
      </w:r>
      <w:r w:rsidRPr="002016C2">
        <w:rPr>
          <w:b/>
          <w:bCs/>
          <w:szCs w:val="24"/>
        </w:rPr>
        <w:t xml:space="preserve">                                       </w:t>
      </w:r>
    </w:p>
    <w:p w14:paraId="74F16CB7" w14:textId="155CBA62" w:rsidR="001278DB" w:rsidRPr="002016C2" w:rsidRDefault="001278DB" w:rsidP="001278DB">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r>
      <w:r>
        <w:rPr>
          <w:szCs w:val="24"/>
        </w:rPr>
        <w:tab/>
      </w:r>
      <w:r>
        <w:rPr>
          <w:szCs w:val="24"/>
        </w:rPr>
        <w:tab/>
      </w:r>
      <w:r>
        <w:rPr>
          <w:szCs w:val="24"/>
        </w:rPr>
        <w:tab/>
        <w:t>ONI Temidayo Taiwo</w:t>
      </w:r>
    </w:p>
    <w:p w14:paraId="6CE4B1AC" w14:textId="059462CD" w:rsidR="001278DB" w:rsidRPr="002016C2" w:rsidRDefault="001278DB" w:rsidP="001278DB">
      <w:pPr>
        <w:spacing w:after="0" w:line="240" w:lineRule="auto"/>
        <w:rPr>
          <w:i/>
          <w:szCs w:val="24"/>
          <w:lang w:val="en-US"/>
        </w:rPr>
      </w:pPr>
      <w:r w:rsidRPr="002016C2">
        <w:rPr>
          <w:b/>
          <w:szCs w:val="24"/>
        </w:rPr>
        <w:t xml:space="preserve">Abstract: </w:t>
      </w:r>
      <w:r w:rsidRPr="001278DB">
        <w:rPr>
          <w:rFonts w:cs="Times New Roman"/>
          <w:i/>
          <w:iCs/>
          <w:sz w:val="20"/>
          <w:szCs w:val="20"/>
          <w:lang w:val="en-US"/>
        </w:rPr>
        <w:t xml:space="preserve">Gender discrimination, especially against women, remains a longstanding challenge in virtually all facets in Nigeria. This study was carried out to investigate the criteria for appointing staff into leadership positions in Nestle Nigeria Plc, a leading beverage specialty Company in Nigeria, and determine if gender was an overriding factor among the criteria. Descriptive research design was adopted with questionnaire as the choice instrument. 120 copies of a questionnaire with open and close ended items were administered on the Management staff of Nestle Nigeria Plc and 115 were correctly attended to and 5 were defective. In analyzing the generated data, data analytical procedures of table and percentages were used for classification of data. Findings revealed that gender does not play any significant role in the appointment of staff into leadership positions in the Company and that criteria for appointment into leadership positions are qualifications, requisite experience, transparency and positive track records. The study concludes that multinationals are becoming less discriminatory on the basis of sex and recommends that employees should continually undergo relevant training to further strengthen the concept of gender equality in private and public </w:t>
      </w:r>
      <w:proofErr w:type="spellStart"/>
      <w:r w:rsidRPr="001278DB">
        <w:rPr>
          <w:rFonts w:cs="Times New Roman"/>
          <w:i/>
          <w:iCs/>
          <w:sz w:val="20"/>
          <w:szCs w:val="20"/>
          <w:lang w:val="en-US"/>
        </w:rPr>
        <w:t>organisations</w:t>
      </w:r>
      <w:proofErr w:type="spellEnd"/>
      <w:r w:rsidRPr="001278DB">
        <w:rPr>
          <w:rFonts w:cs="Times New Roman"/>
          <w:i/>
          <w:iCs/>
          <w:sz w:val="20"/>
          <w:szCs w:val="20"/>
          <w:lang w:val="en-US"/>
        </w:rPr>
        <w:t>.</w:t>
      </w:r>
    </w:p>
    <w:p w14:paraId="1C7BB41B" w14:textId="7C52E71B" w:rsidR="001278DB" w:rsidRDefault="001278DB" w:rsidP="001278DB">
      <w:pPr>
        <w:spacing w:after="0" w:line="240" w:lineRule="auto"/>
        <w:rPr>
          <w:b/>
          <w:lang w:val="en-US"/>
        </w:rPr>
      </w:pPr>
      <w:r w:rsidRPr="002016C2">
        <w:rPr>
          <w:b/>
          <w:szCs w:val="24"/>
        </w:rPr>
        <w:t xml:space="preserve">Keywords: </w:t>
      </w:r>
      <w:r w:rsidRPr="001278DB">
        <w:rPr>
          <w:rFonts w:cs="Times New Roman"/>
          <w:sz w:val="20"/>
          <w:szCs w:val="20"/>
          <w:lang w:val="en-US"/>
        </w:rPr>
        <w:t xml:space="preserve">Gender discrimination, employment criteria, leadership positions, </w:t>
      </w:r>
      <w:proofErr w:type="spellStart"/>
      <w:r w:rsidRPr="001278DB">
        <w:rPr>
          <w:rFonts w:cs="Times New Roman"/>
          <w:sz w:val="20"/>
          <w:szCs w:val="20"/>
          <w:lang w:val="en-US"/>
        </w:rPr>
        <w:t>organisations</w:t>
      </w:r>
      <w:proofErr w:type="spellEnd"/>
      <w:r w:rsidRPr="001278DB">
        <w:rPr>
          <w:rFonts w:cs="Times New Roman"/>
          <w:sz w:val="20"/>
          <w:szCs w:val="20"/>
          <w:lang w:val="en-US"/>
        </w:rPr>
        <w:t>, Nestle Nigeria Plc</w:t>
      </w:r>
    </w:p>
    <w:p w14:paraId="50B9211C" w14:textId="77777777" w:rsidR="001278DB" w:rsidRPr="002016C2" w:rsidRDefault="001278DB" w:rsidP="001278DB">
      <w:pPr>
        <w:pStyle w:val="NormalWeb"/>
        <w:shd w:val="clear" w:color="auto" w:fill="FFFFFF"/>
        <w:spacing w:before="0" w:beforeAutospacing="0" w:after="0" w:afterAutospacing="0"/>
        <w:jc w:val="both"/>
        <w:rPr>
          <w:b/>
          <w:lang w:val="en-US"/>
        </w:rPr>
      </w:pPr>
      <w:r w:rsidRPr="002016C2">
        <w:rPr>
          <w:b/>
          <w:lang w:val="en-US"/>
        </w:rPr>
        <w:t xml:space="preserve">Introduction </w:t>
      </w:r>
    </w:p>
    <w:p w14:paraId="6FF55AF8" w14:textId="77777777" w:rsidR="001278DB" w:rsidRPr="00F14213" w:rsidRDefault="001278DB" w:rsidP="001278DB">
      <w:pPr>
        <w:spacing w:line="240" w:lineRule="auto"/>
        <w:rPr>
          <w:rFonts w:cs="Times New Roman"/>
          <w:szCs w:val="24"/>
        </w:rPr>
      </w:pPr>
      <w:r w:rsidRPr="00F14213">
        <w:rPr>
          <w:rFonts w:cs="Times New Roman"/>
          <w:szCs w:val="24"/>
        </w:rPr>
        <w:t>According to the</w:t>
      </w:r>
      <w:commentRangeStart w:id="0"/>
      <w:r w:rsidRPr="00F14213">
        <w:rPr>
          <w:rFonts w:cs="Times New Roman"/>
          <w:szCs w:val="24"/>
        </w:rPr>
        <w:t xml:space="preserve"> WHO gender refers to the characteristics of women, men, girls and boys that are socially constructed. This includes norms, behaviours and roles associated with being a woman, man, girl or boy. However, in general, gender classification goes beyond male and female. The gender categorization acknowledges four sub-sets: male, female, neuter and common. There is another categorization which acknowledges men and women, transgender, non-binary, gender, agender, gender-specific, double-spirits, sex-specific, gender-speaking, gender-neutral and all-gender (McCarthy, Barnard, Thomson &amp; Dainty, 2021).</w:t>
      </w:r>
    </w:p>
    <w:p w14:paraId="669DB957" w14:textId="32AFDCF9" w:rsidR="001278DB" w:rsidRPr="002016C2" w:rsidRDefault="001278DB" w:rsidP="001278DB">
      <w:pPr>
        <w:pStyle w:val="BodyText"/>
        <w:ind w:left="0"/>
      </w:pPr>
      <w:r>
        <w:t>L</w:t>
      </w:r>
      <w:commentRangeStart w:id="1"/>
      <w:r w:rsidRPr="00F14213">
        <w:t>eadership positions in Nigerian industries are</w:t>
      </w:r>
      <w:r>
        <w:t xml:space="preserve"> predominantly</w:t>
      </w:r>
      <w:r w:rsidRPr="00F14213">
        <w:t xml:space="preserve"> male dominated. For </w:t>
      </w:r>
      <w:r>
        <w:t>instance</w:t>
      </w:r>
      <w:r w:rsidRPr="00F14213">
        <w:t xml:space="preserve">, Olatunji, </w:t>
      </w:r>
      <w:proofErr w:type="spellStart"/>
      <w:r w:rsidRPr="00F14213">
        <w:t>Akhagba</w:t>
      </w:r>
      <w:proofErr w:type="spellEnd"/>
      <w:r w:rsidRPr="00F14213">
        <w:t xml:space="preserve"> and </w:t>
      </w:r>
      <w:proofErr w:type="spellStart"/>
      <w:r w:rsidRPr="00F14213">
        <w:t>Laninhun</w:t>
      </w:r>
      <w:proofErr w:type="spellEnd"/>
      <w:r w:rsidRPr="00F14213">
        <w:t xml:space="preserve"> (2016)</w:t>
      </w:r>
      <w:r>
        <w:t xml:space="preserve"> found that leadership positions in journalism, public relations, and advertising are predominantly occupied by men</w:t>
      </w:r>
      <w:r w:rsidRPr="00F14213">
        <w:t xml:space="preserve">. Oni (2021) also </w:t>
      </w:r>
      <w:r>
        <w:t>found</w:t>
      </w:r>
      <w:r w:rsidRPr="00F14213">
        <w:t xml:space="preserve"> that top publishing positions in the book publishing industry are </w:t>
      </w:r>
      <w:r>
        <w:t>largely</w:t>
      </w:r>
      <w:r w:rsidRPr="00F14213">
        <w:t xml:space="preserve"> dominated by men.</w:t>
      </w:r>
      <w:r>
        <w:t xml:space="preserve"> Further supporting the importance of gender equality </w:t>
      </w:r>
      <w:r w:rsidRPr="00F14213">
        <w:t xml:space="preserve">Seo-Young (2016) </w:t>
      </w:r>
      <w:r>
        <w:t>conducted</w:t>
      </w:r>
      <w:r w:rsidRPr="00F14213">
        <w:t xml:space="preserve"> an empirical analysis entitled "Does Gender Equality Promote Social Trust?" </w:t>
      </w:r>
      <w:r>
        <w:t xml:space="preserve">His findings concluded that gender equality enhances social trust. </w:t>
      </w:r>
      <w:r w:rsidRPr="00F14213">
        <w:t>Gender equality is necessary for achievement and profit making in any social context and organization and those two hallmarks are prerequisites for development.</w:t>
      </w:r>
      <w:r>
        <w:t xml:space="preserve"> </w:t>
      </w:r>
      <w:r w:rsidRPr="00F14213">
        <w:t xml:space="preserve">The </w:t>
      </w:r>
      <w:r>
        <w:t>foregoing, thus, provided the basis</w:t>
      </w:r>
      <w:r w:rsidRPr="00F14213">
        <w:t xml:space="preserve"> </w:t>
      </w:r>
      <w:r>
        <w:t>for</w:t>
      </w:r>
      <w:r w:rsidRPr="00F14213">
        <w:t xml:space="preserve"> examin</w:t>
      </w:r>
      <w:r>
        <w:t>ing</w:t>
      </w:r>
      <w:r w:rsidRPr="00F14213">
        <w:t xml:space="preserve"> gender discrimination in the appointment of important leadership positions </w:t>
      </w:r>
      <w:r>
        <w:t>using</w:t>
      </w:r>
      <w:r w:rsidRPr="00F14213">
        <w:t xml:space="preserve"> Nestle Nigeria Plc</w:t>
      </w:r>
      <w:r>
        <w:t>., as a case study</w:t>
      </w:r>
      <w:r w:rsidRPr="00F14213">
        <w:t>.</w:t>
      </w:r>
      <w:commentRangeEnd w:id="0"/>
      <w:r w:rsidRPr="00F14213">
        <w:rPr>
          <w:rStyle w:val="CommentReference"/>
        </w:rPr>
        <w:commentReference w:id="0"/>
      </w:r>
      <w:commentRangeEnd w:id="1"/>
      <w:r w:rsidRPr="00F14213">
        <w:rPr>
          <w:rStyle w:val="CommentReference"/>
        </w:rPr>
        <w:commentReference w:id="1"/>
      </w:r>
    </w:p>
    <w:p w14:paraId="4BDC257B" w14:textId="77777777" w:rsidR="001278DB" w:rsidRDefault="001278DB" w:rsidP="001278DB">
      <w:pPr>
        <w:pStyle w:val="Heading1"/>
        <w:ind w:left="0"/>
        <w:jc w:val="both"/>
        <w:rPr>
          <w:sz w:val="24"/>
        </w:rPr>
      </w:pPr>
    </w:p>
    <w:p w14:paraId="48E41E0C" w14:textId="77777777" w:rsidR="001278DB" w:rsidRPr="00F14213" w:rsidRDefault="001278DB" w:rsidP="001278DB">
      <w:pPr>
        <w:spacing w:line="240" w:lineRule="auto"/>
        <w:rPr>
          <w:rFonts w:cs="Times New Roman"/>
          <w:b/>
          <w:bCs/>
          <w:szCs w:val="24"/>
          <w:lang w:val="en-US"/>
        </w:rPr>
      </w:pPr>
      <w:r w:rsidRPr="00F14213">
        <w:rPr>
          <w:rFonts w:cs="Times New Roman"/>
          <w:b/>
          <w:bCs/>
          <w:szCs w:val="24"/>
          <w:lang w:val="en-US"/>
        </w:rPr>
        <w:t>Gender Discrimination</w:t>
      </w:r>
    </w:p>
    <w:p w14:paraId="72618D78" w14:textId="77777777" w:rsidR="001278DB" w:rsidRPr="00F14213" w:rsidRDefault="001278DB" w:rsidP="001278DB">
      <w:pPr>
        <w:spacing w:line="240" w:lineRule="auto"/>
        <w:rPr>
          <w:rFonts w:cs="Times New Roman"/>
          <w:szCs w:val="24"/>
        </w:rPr>
      </w:pPr>
      <w:r w:rsidRPr="00F14213">
        <w:rPr>
          <w:rFonts w:cs="Times New Roman"/>
          <w:szCs w:val="24"/>
        </w:rPr>
        <w:t>Gender discrimination is typically described as any conduct or action which leads to a person being treated unfavourably because of their gender (Heilman &amp; Manzi, 2016).</w:t>
      </w:r>
      <w:r>
        <w:rPr>
          <w:rFonts w:cs="Times New Roman"/>
          <w:szCs w:val="24"/>
        </w:rPr>
        <w:t xml:space="preserve"> </w:t>
      </w:r>
      <w:r w:rsidRPr="00F14213">
        <w:rPr>
          <w:rFonts w:cs="Times New Roman"/>
          <w:szCs w:val="24"/>
        </w:rPr>
        <w:t>The subject of gender inequality or discrimination has always led to intense discussions and controversy. The argument always has been that the female is the one who is treated unfairly and who holds the filthy end of the stick. Many complaints concerning gender discrimination are expected to come from women, and the struggle for gender equality has traditionally come from them as well.</w:t>
      </w:r>
    </w:p>
    <w:p w14:paraId="237D3001" w14:textId="77777777" w:rsidR="001278DB" w:rsidRPr="00F14213" w:rsidRDefault="001278DB" w:rsidP="001278DB">
      <w:pPr>
        <w:spacing w:line="240" w:lineRule="auto"/>
        <w:rPr>
          <w:rFonts w:cs="Times New Roman"/>
          <w:szCs w:val="24"/>
        </w:rPr>
      </w:pPr>
      <w:r w:rsidRPr="00F14213">
        <w:rPr>
          <w:rFonts w:cs="Times New Roman"/>
          <w:szCs w:val="24"/>
        </w:rPr>
        <w:t>Indeed, the axiom from the former Mayor of Ottawa, Charlotte Whitton, which states thus:  "Whatever women do they must do twice as well as men to be thought half as good" can hardly be controversial given that the viewpoint was reinforced by social happenings all over the world.</w:t>
      </w:r>
      <w:r>
        <w:rPr>
          <w:rFonts w:cs="Times New Roman"/>
          <w:szCs w:val="24"/>
        </w:rPr>
        <w:t xml:space="preserve"> </w:t>
      </w:r>
      <w:r w:rsidRPr="00F14213">
        <w:rPr>
          <w:rFonts w:cs="Times New Roman"/>
          <w:szCs w:val="24"/>
        </w:rPr>
        <w:lastRenderedPageBreak/>
        <w:t>However, the gender discrimination problem is all embodied and it should be noted that there is almost a comparable volume of discrimination against males, as is the case for women (Manzi, 2019). Many males feel that discrimination against men is on the increase and is more important than in the last decade (</w:t>
      </w:r>
      <w:r w:rsidRPr="00F14213">
        <w:rPr>
          <w:rFonts w:eastAsia="Segoe UI" w:cs="Times New Roman"/>
          <w:szCs w:val="24"/>
          <w:shd w:val="clear" w:color="auto" w:fill="FCFCFC"/>
        </w:rPr>
        <w:t>Ruthig et al, 2017)</w:t>
      </w:r>
      <w:r w:rsidRPr="00F14213">
        <w:rPr>
          <w:rFonts w:cs="Times New Roman"/>
          <w:szCs w:val="24"/>
        </w:rPr>
        <w:t xml:space="preserve">. </w:t>
      </w:r>
    </w:p>
    <w:p w14:paraId="14A75023" w14:textId="77777777" w:rsidR="001278DB" w:rsidRPr="00F14213" w:rsidRDefault="001278DB" w:rsidP="001278DB">
      <w:pPr>
        <w:spacing w:line="240" w:lineRule="auto"/>
        <w:rPr>
          <w:rFonts w:cs="Times New Roman"/>
          <w:szCs w:val="24"/>
        </w:rPr>
      </w:pPr>
      <w:r w:rsidRPr="00F14213">
        <w:rPr>
          <w:rFonts w:cs="Times New Roman"/>
          <w:szCs w:val="24"/>
        </w:rPr>
        <w:t>Unjust rights between men and women based on gender roles, which lead to unfair treatment in life, are sometimes referred to as gender inequality alternatively known as sex discrimination. At the start of the 20th century, gender concerns had become so evident that the phenomenon was described as "one of the quickest, most significant societal transformations" (Wright &amp; Rogers, 2009).</w:t>
      </w:r>
    </w:p>
    <w:p w14:paraId="71BA03E9" w14:textId="77777777" w:rsidR="001278DB" w:rsidRPr="00F14213" w:rsidRDefault="001278DB" w:rsidP="001278DB">
      <w:pPr>
        <w:spacing w:line="240" w:lineRule="auto"/>
        <w:rPr>
          <w:rFonts w:cs="Times New Roman"/>
          <w:szCs w:val="24"/>
        </w:rPr>
      </w:pPr>
      <w:r w:rsidRPr="00F14213">
        <w:rPr>
          <w:rFonts w:cs="Times New Roman"/>
          <w:szCs w:val="24"/>
        </w:rPr>
        <w:t>Three terms are used interchangeably to describe this societal problem: sexuality, gender inequality and gender discrimination and the problem is everywhere. Gender issues have always been on the front lines in all facets of life: politics, administration, governance, organizations, families, social connections and so on.</w:t>
      </w:r>
    </w:p>
    <w:p w14:paraId="08350080" w14:textId="77777777" w:rsidR="001278DB" w:rsidRPr="00F14213" w:rsidRDefault="001278DB" w:rsidP="001278DB">
      <w:pPr>
        <w:spacing w:line="240" w:lineRule="auto"/>
        <w:rPr>
          <w:rFonts w:cs="Times New Roman"/>
          <w:szCs w:val="24"/>
        </w:rPr>
      </w:pPr>
      <w:r w:rsidRPr="00F14213">
        <w:rPr>
          <w:rFonts w:cs="Times New Roman"/>
          <w:szCs w:val="24"/>
        </w:rPr>
        <w:t>The gender disparity problem is not limited to Nigeria alone and it is not a recent trend. As far back as 1963, when males were paid 1 dollar per hour in the USA, women received a meagre amount of 58 cents (Tran 2012).</w:t>
      </w:r>
      <w:r>
        <w:rPr>
          <w:rFonts w:cs="Times New Roman"/>
          <w:szCs w:val="24"/>
        </w:rPr>
        <w:t xml:space="preserve"> </w:t>
      </w:r>
      <w:r w:rsidRPr="00F14213">
        <w:rPr>
          <w:rFonts w:cs="Times New Roman"/>
          <w:szCs w:val="24"/>
        </w:rPr>
        <w:t xml:space="preserve">Gender inequality in Nigeria begins from birth. Parents are happier when a male offspring is born than when a female is born. In 2003, the MTN "Mama </w:t>
      </w:r>
      <w:proofErr w:type="spellStart"/>
      <w:r w:rsidRPr="00F14213">
        <w:rPr>
          <w:rFonts w:cs="Times New Roman"/>
          <w:szCs w:val="24"/>
        </w:rPr>
        <w:t>na</w:t>
      </w:r>
      <w:proofErr w:type="spellEnd"/>
      <w:r w:rsidRPr="00F14213">
        <w:rPr>
          <w:rFonts w:cs="Times New Roman"/>
          <w:szCs w:val="24"/>
        </w:rPr>
        <w:t xml:space="preserve"> boy" advertisement drew a great deal of protest from women because of its clear statement that a boy kid is preferred to a female.</w:t>
      </w:r>
    </w:p>
    <w:p w14:paraId="7460F5E7" w14:textId="77777777" w:rsidR="001278DB" w:rsidRPr="00F14213" w:rsidRDefault="001278DB" w:rsidP="001278DB">
      <w:pPr>
        <w:spacing w:line="240" w:lineRule="auto"/>
        <w:rPr>
          <w:rFonts w:cs="Times New Roman"/>
          <w:szCs w:val="24"/>
        </w:rPr>
      </w:pPr>
      <w:r w:rsidRPr="00F14213">
        <w:rPr>
          <w:rFonts w:cs="Times New Roman"/>
          <w:szCs w:val="24"/>
        </w:rPr>
        <w:t>The issue of gender discrimination in highly developed Western cultures like America is given as much attention as that of racial prejudice. In this light, Kreiger (1999) says that the "American people appear to value women's positions, whereas the Chinese prefer to think of higher men's authority in their lives".</w:t>
      </w:r>
    </w:p>
    <w:p w14:paraId="46C6A317" w14:textId="77777777" w:rsidR="001278DB" w:rsidRPr="00F14213" w:rsidRDefault="001278DB" w:rsidP="001278DB">
      <w:pPr>
        <w:spacing w:line="240" w:lineRule="auto"/>
        <w:rPr>
          <w:rFonts w:cs="Times New Roman"/>
          <w:szCs w:val="24"/>
        </w:rPr>
      </w:pPr>
      <w:r w:rsidRPr="00F14213">
        <w:rPr>
          <w:rFonts w:cs="Times New Roman"/>
          <w:szCs w:val="24"/>
        </w:rPr>
        <w:t>The problem of gender inequality is omnipresent and omnipotent. In education, males have better opportunities to obtain Western education than women, particularly in some regions of Nigeria (Aja-Okorie, 2013). These concepts underlie the disgusting attitude that women are primarily cultural. For instance, in Nigeria, the girl child is assigned the care for housework, the wife is limited to the kitchen and the mother cares for the house and for her children and even for her married couples. Everything goes on while the male rests, drinks beer or watches TV. His only duty is to give the funds to manage the house, a task he shares with the wife lately.</w:t>
      </w:r>
    </w:p>
    <w:p w14:paraId="7CC5C975" w14:textId="77777777" w:rsidR="001278DB" w:rsidRDefault="001278DB" w:rsidP="001278DB">
      <w:pPr>
        <w:pStyle w:val="BodyText"/>
        <w:ind w:left="0"/>
      </w:pPr>
      <w:r w:rsidRPr="00F14213">
        <w:t>Gender discrimination in workplaces, which is the focus of this study, is as severe as elsewhere. Women face barriers and difficulties in today's job climate (Wright &amp; Rogers, 2009) And the problem in the private sector is as evident as in the public sector. Although a few industries in Nigeria use women heavily as teachers and nursing professionals, a majority reject them due to the alleged lack of strength, the necessity for women to be continually unemployed for reasons such as maternity leave and sick leave, etc.</w:t>
      </w:r>
    </w:p>
    <w:p w14:paraId="5983573C" w14:textId="77777777" w:rsidR="001278DB" w:rsidRDefault="001278DB" w:rsidP="001278DB">
      <w:pPr>
        <w:pStyle w:val="BodyText"/>
        <w:ind w:left="0"/>
      </w:pPr>
    </w:p>
    <w:p w14:paraId="07C4A520" w14:textId="77777777" w:rsidR="001278DB" w:rsidRPr="00F14213" w:rsidRDefault="001278DB" w:rsidP="001278DB">
      <w:pPr>
        <w:spacing w:line="240" w:lineRule="auto"/>
        <w:rPr>
          <w:rFonts w:cs="Times New Roman"/>
          <w:b/>
          <w:bCs/>
          <w:szCs w:val="24"/>
        </w:rPr>
      </w:pPr>
      <w:r w:rsidRPr="00F14213">
        <w:rPr>
          <w:rFonts w:cs="Times New Roman"/>
          <w:b/>
          <w:bCs/>
          <w:szCs w:val="24"/>
        </w:rPr>
        <w:t>Gender and Leadership Positions</w:t>
      </w:r>
    </w:p>
    <w:p w14:paraId="1DFF5F8B" w14:textId="77777777" w:rsidR="001278DB" w:rsidRPr="00F14213" w:rsidRDefault="001278DB" w:rsidP="001278DB">
      <w:pPr>
        <w:spacing w:line="240" w:lineRule="auto"/>
        <w:rPr>
          <w:rFonts w:cs="Times New Roman"/>
          <w:szCs w:val="24"/>
        </w:rPr>
      </w:pPr>
      <w:r w:rsidRPr="00F14213">
        <w:rPr>
          <w:rFonts w:cs="Times New Roman"/>
          <w:szCs w:val="24"/>
        </w:rPr>
        <w:t>In Nigeria, it appears that leadership roles in many organizations are largely held for men according to Reis and Hope (2019). According to them,</w:t>
      </w:r>
    </w:p>
    <w:p w14:paraId="690123B2" w14:textId="77777777" w:rsidR="001278DB" w:rsidRPr="00F14213" w:rsidRDefault="001278DB" w:rsidP="001278DB">
      <w:pPr>
        <w:spacing w:line="240" w:lineRule="auto"/>
        <w:rPr>
          <w:rFonts w:cs="Times New Roman"/>
          <w:szCs w:val="24"/>
        </w:rPr>
      </w:pPr>
      <w:r w:rsidRPr="00F14213">
        <w:rPr>
          <w:rFonts w:cs="Times New Roman"/>
          <w:szCs w:val="24"/>
        </w:rPr>
        <w:t xml:space="preserve"> Historically, leadership in Nigeria has been construed to be a male province based on African culture and tradition. As a result of this longstanding convention, females in leadership roles </w:t>
      </w:r>
      <w:r w:rsidRPr="00F14213">
        <w:rPr>
          <w:rFonts w:cs="Times New Roman"/>
          <w:szCs w:val="24"/>
        </w:rPr>
        <w:lastRenderedPageBreak/>
        <w:t xml:space="preserve">including education are subjected to different standards, which in effect constitute an effort to cast doubt on their ability and credibility (p. 1).   </w:t>
      </w:r>
    </w:p>
    <w:p w14:paraId="6BC35973" w14:textId="77777777" w:rsidR="001278DB" w:rsidRPr="00F14213" w:rsidRDefault="001278DB" w:rsidP="001278DB">
      <w:pPr>
        <w:spacing w:line="240" w:lineRule="auto"/>
        <w:rPr>
          <w:rFonts w:cs="Times New Roman"/>
          <w:szCs w:val="24"/>
        </w:rPr>
      </w:pPr>
      <w:r w:rsidRPr="00F14213">
        <w:rPr>
          <w:rFonts w:cs="Times New Roman"/>
          <w:szCs w:val="24"/>
        </w:rPr>
        <w:t xml:space="preserve">Stereotypes can be considered to be interpersonal and intergroup judgment templates to meet motivating requirements in the social system (Laurin et al., 2011). They believe that it is the standardized idea employed by group members and that stereotypes are preconceived views of a group that match particular feats, attributes, shapes or features. </w:t>
      </w:r>
      <w:proofErr w:type="spellStart"/>
      <w:r w:rsidRPr="00F14213">
        <w:rPr>
          <w:rFonts w:cs="Times New Roman"/>
          <w:szCs w:val="24"/>
        </w:rPr>
        <w:t>Kliuchko</w:t>
      </w:r>
      <w:proofErr w:type="spellEnd"/>
      <w:r w:rsidRPr="00F14213">
        <w:rPr>
          <w:rFonts w:cs="Times New Roman"/>
          <w:szCs w:val="24"/>
        </w:rPr>
        <w:t xml:space="preserve"> (2011) describes gender stereotypes as a socially built category that identifies the psychological requirements, conduct and location of a person within society. He explains that preconceptions are "derived from constraints on information processing" (p. 118). Stereotypes are formed to hide ignorance, meet motivational requirements and provide the world with social structures. People, regardless of gender, have different qualities. Some vocations, however, are viewed as male or female. Self-stereotypes and gendered stereotypes attribute the role of women to the role of men.</w:t>
      </w:r>
    </w:p>
    <w:p w14:paraId="404B7F4C" w14:textId="77777777" w:rsidR="001278DB" w:rsidRPr="00F14213" w:rsidRDefault="001278DB" w:rsidP="001278DB">
      <w:pPr>
        <w:spacing w:line="240" w:lineRule="auto"/>
        <w:rPr>
          <w:rFonts w:cs="Times New Roman"/>
          <w:szCs w:val="24"/>
        </w:rPr>
      </w:pPr>
      <w:r w:rsidRPr="00F14213">
        <w:rPr>
          <w:rFonts w:cs="Times New Roman"/>
          <w:szCs w:val="24"/>
        </w:rPr>
        <w:t>Motherhood has a detrimental impact on female gender, because women with children have fewer chance of education and employment. In O’Neill’s words, "gender socialization that continues to stress the importance of women in the house might be contrary to education and employment achievement" (O'Neill, 2002). He further argues that productivity, a commitment to the labour market and employment are the fundamental causes behind the gender difference. O'Neill believes that women have invested less time in the labour market due to family obligations which has led to a reduction in skills and wages and to a widening of the "gender gap."</w:t>
      </w:r>
    </w:p>
    <w:p w14:paraId="2B5F5D74" w14:textId="77777777" w:rsidR="001278DB" w:rsidRPr="00F14213" w:rsidRDefault="001278DB" w:rsidP="001278DB">
      <w:pPr>
        <w:spacing w:line="240" w:lineRule="auto"/>
        <w:rPr>
          <w:rFonts w:cs="Times New Roman"/>
          <w:szCs w:val="24"/>
        </w:rPr>
      </w:pPr>
      <w:r w:rsidRPr="00F14213">
        <w:rPr>
          <w:rFonts w:cs="Times New Roman"/>
          <w:szCs w:val="24"/>
        </w:rPr>
        <w:t>However, there are opposite viewpoints to the aforementioned claims "Women managers are more skilled, aggressive and powerful than male managers," according to Heilman, Block, and Martell as cited in Heilman (2001). Linehan and Scullion (2008) also believe that women are capable of excelling, by exhibiting male traits, in man-dominated organisations, only to retain their traditional function of supporting their spouses in order to avoid social and political constraints</w:t>
      </w:r>
    </w:p>
    <w:p w14:paraId="0490F2A0" w14:textId="77777777" w:rsidR="001278DB" w:rsidRPr="00F14213" w:rsidRDefault="001278DB" w:rsidP="001278DB">
      <w:pPr>
        <w:spacing w:line="240" w:lineRule="auto"/>
        <w:rPr>
          <w:rFonts w:cs="Times New Roman"/>
          <w:szCs w:val="24"/>
        </w:rPr>
      </w:pPr>
      <w:r w:rsidRPr="00F14213">
        <w:rPr>
          <w:rFonts w:cs="Times New Roman"/>
          <w:szCs w:val="24"/>
        </w:rPr>
        <w:t>One of the aspects of gender discrimination at work is the "maternal wall" (Heilman, 2001). This word refers to the management's attitude towards a woman who recently declared that she was or has returned from maternity leave or who has a flexible working schedule because she just gave birth. The prejudicial principle is that moms are not as competent as others, they are not as devoted to their careers, and they belong to their families since they can only be either excellent mothers or good employees.</w:t>
      </w:r>
    </w:p>
    <w:p w14:paraId="47B8A28A" w14:textId="77777777" w:rsidR="001278DB" w:rsidRDefault="001278DB" w:rsidP="001278DB">
      <w:pPr>
        <w:spacing w:line="240" w:lineRule="auto"/>
        <w:rPr>
          <w:rFonts w:cs="Times New Roman"/>
          <w:szCs w:val="24"/>
        </w:rPr>
      </w:pPr>
      <w:r w:rsidRPr="00F14213">
        <w:rPr>
          <w:rFonts w:cs="Times New Roman"/>
          <w:szCs w:val="24"/>
        </w:rPr>
        <w:t>Gender discrimination is very recognizable, depending on the various ways in which the identical efforts, attitude and behaviour of men and women are portrayed at work. Attributes that describe leaders or strong people are mainly male. It is often the case that what readily comes to mind when we think of competent and prominent leaders are males. On the other hand, a successful woman's image is seen and described in negative terms. Writing on this topic, Lamberti (2018) gave the following chart to show the discriminating adjectives in her thesis "Women in management and gender barriers: an empirical analysis of the European business industry".</w:t>
      </w:r>
    </w:p>
    <w:p w14:paraId="24822EA6" w14:textId="77777777" w:rsidR="00BB0FFD" w:rsidRPr="00F14213" w:rsidRDefault="00BB0FFD" w:rsidP="001278DB">
      <w:pPr>
        <w:spacing w:line="240" w:lineRule="auto"/>
        <w:rPr>
          <w:rFonts w:cs="Times New Roman"/>
          <w:szCs w:val="24"/>
        </w:rPr>
      </w:pPr>
    </w:p>
    <w:tbl>
      <w:tblPr>
        <w:tblStyle w:val="TableGrid"/>
        <w:tblW w:w="0" w:type="auto"/>
        <w:tblLook w:val="04A0" w:firstRow="1" w:lastRow="0" w:firstColumn="1" w:lastColumn="0" w:noHBand="0" w:noVBand="1"/>
      </w:tblPr>
      <w:tblGrid>
        <w:gridCol w:w="4671"/>
        <w:gridCol w:w="4679"/>
      </w:tblGrid>
      <w:tr w:rsidR="001278DB" w:rsidRPr="00F14213" w14:paraId="00AC3F37" w14:textId="77777777" w:rsidTr="00B714AD">
        <w:tc>
          <w:tcPr>
            <w:tcW w:w="4788" w:type="dxa"/>
          </w:tcPr>
          <w:p w14:paraId="11406DBD" w14:textId="77777777" w:rsidR="001278DB" w:rsidRPr="00F14213" w:rsidRDefault="001278DB" w:rsidP="00B714AD">
            <w:pPr>
              <w:rPr>
                <w:rFonts w:eastAsiaTheme="minorHAnsi"/>
                <w:b/>
                <w:szCs w:val="24"/>
              </w:rPr>
            </w:pPr>
            <w:r w:rsidRPr="00F14213">
              <w:rPr>
                <w:rFonts w:eastAsiaTheme="minorHAnsi"/>
                <w:szCs w:val="24"/>
              </w:rPr>
              <w:t xml:space="preserve">    </w:t>
            </w:r>
            <w:r w:rsidRPr="00F14213">
              <w:rPr>
                <w:rFonts w:eastAsiaTheme="minorHAnsi"/>
                <w:b/>
                <w:szCs w:val="24"/>
              </w:rPr>
              <w:t>He…</w:t>
            </w:r>
          </w:p>
        </w:tc>
        <w:tc>
          <w:tcPr>
            <w:tcW w:w="4788" w:type="dxa"/>
          </w:tcPr>
          <w:p w14:paraId="6FBEAAD2" w14:textId="77777777" w:rsidR="001278DB" w:rsidRPr="00F14213" w:rsidRDefault="001278DB" w:rsidP="00B714AD">
            <w:pPr>
              <w:rPr>
                <w:rFonts w:eastAsiaTheme="minorHAnsi"/>
                <w:b/>
                <w:szCs w:val="24"/>
              </w:rPr>
            </w:pPr>
            <w:r w:rsidRPr="00F14213">
              <w:rPr>
                <w:rFonts w:eastAsiaTheme="minorHAnsi"/>
                <w:b/>
                <w:szCs w:val="24"/>
              </w:rPr>
              <w:t>She…</w:t>
            </w:r>
          </w:p>
        </w:tc>
      </w:tr>
      <w:tr w:rsidR="001278DB" w:rsidRPr="00F14213" w14:paraId="316B6C28" w14:textId="77777777" w:rsidTr="00B714AD">
        <w:tc>
          <w:tcPr>
            <w:tcW w:w="4788" w:type="dxa"/>
          </w:tcPr>
          <w:p w14:paraId="6B01DD72" w14:textId="77777777" w:rsidR="001278DB" w:rsidRPr="00F14213" w:rsidRDefault="001278DB" w:rsidP="00B714AD">
            <w:pPr>
              <w:rPr>
                <w:rFonts w:eastAsiaTheme="minorHAnsi"/>
                <w:szCs w:val="24"/>
              </w:rPr>
            </w:pPr>
            <w:r w:rsidRPr="00F14213">
              <w:rPr>
                <w:rFonts w:eastAsiaTheme="minorHAnsi"/>
                <w:szCs w:val="24"/>
              </w:rPr>
              <w:t>…is forceful</w:t>
            </w:r>
          </w:p>
        </w:tc>
        <w:tc>
          <w:tcPr>
            <w:tcW w:w="4788" w:type="dxa"/>
          </w:tcPr>
          <w:p w14:paraId="41994EA8" w14:textId="77777777" w:rsidR="001278DB" w:rsidRPr="00F14213" w:rsidRDefault="001278DB" w:rsidP="00B714AD">
            <w:pPr>
              <w:rPr>
                <w:rFonts w:eastAsiaTheme="minorHAnsi"/>
                <w:szCs w:val="24"/>
              </w:rPr>
            </w:pPr>
            <w:r w:rsidRPr="00F14213">
              <w:rPr>
                <w:rFonts w:eastAsiaTheme="minorHAnsi"/>
                <w:szCs w:val="24"/>
              </w:rPr>
              <w:t>…is pushy</w:t>
            </w:r>
          </w:p>
        </w:tc>
      </w:tr>
      <w:tr w:rsidR="001278DB" w:rsidRPr="00F14213" w14:paraId="4E712D52" w14:textId="77777777" w:rsidTr="00B714AD">
        <w:tc>
          <w:tcPr>
            <w:tcW w:w="4788" w:type="dxa"/>
          </w:tcPr>
          <w:p w14:paraId="01210E4E" w14:textId="77777777" w:rsidR="001278DB" w:rsidRPr="00F14213" w:rsidRDefault="001278DB" w:rsidP="00B714AD">
            <w:pPr>
              <w:rPr>
                <w:rFonts w:eastAsiaTheme="minorHAnsi"/>
                <w:szCs w:val="24"/>
              </w:rPr>
            </w:pPr>
            <w:r w:rsidRPr="00F14213">
              <w:rPr>
                <w:rFonts w:eastAsiaTheme="minorHAnsi"/>
                <w:szCs w:val="24"/>
              </w:rPr>
              <w:t>…is assertive</w:t>
            </w:r>
          </w:p>
        </w:tc>
        <w:tc>
          <w:tcPr>
            <w:tcW w:w="4788" w:type="dxa"/>
          </w:tcPr>
          <w:p w14:paraId="6C2E7CA8" w14:textId="77777777" w:rsidR="001278DB" w:rsidRPr="00F14213" w:rsidRDefault="001278DB" w:rsidP="00B714AD">
            <w:pPr>
              <w:rPr>
                <w:rFonts w:eastAsiaTheme="minorHAnsi"/>
                <w:szCs w:val="24"/>
              </w:rPr>
            </w:pPr>
            <w:r w:rsidRPr="00F14213">
              <w:rPr>
                <w:rFonts w:eastAsiaTheme="minorHAnsi"/>
                <w:szCs w:val="24"/>
              </w:rPr>
              <w:t>…is aggressive</w:t>
            </w:r>
          </w:p>
        </w:tc>
      </w:tr>
      <w:tr w:rsidR="001278DB" w:rsidRPr="00F14213" w14:paraId="19841CB2" w14:textId="77777777" w:rsidTr="00B714AD">
        <w:tc>
          <w:tcPr>
            <w:tcW w:w="4788" w:type="dxa"/>
          </w:tcPr>
          <w:p w14:paraId="66E48492" w14:textId="77777777" w:rsidR="001278DB" w:rsidRPr="00F14213" w:rsidRDefault="001278DB" w:rsidP="00B714AD">
            <w:pPr>
              <w:rPr>
                <w:rFonts w:eastAsiaTheme="minorHAnsi"/>
                <w:szCs w:val="24"/>
              </w:rPr>
            </w:pPr>
            <w:r w:rsidRPr="00F14213">
              <w:rPr>
                <w:rFonts w:eastAsiaTheme="minorHAnsi"/>
                <w:szCs w:val="24"/>
              </w:rPr>
              <w:t>…strategies</w:t>
            </w:r>
          </w:p>
        </w:tc>
        <w:tc>
          <w:tcPr>
            <w:tcW w:w="4788" w:type="dxa"/>
          </w:tcPr>
          <w:p w14:paraId="67BEB073" w14:textId="77777777" w:rsidR="001278DB" w:rsidRPr="00F14213" w:rsidRDefault="001278DB" w:rsidP="00B714AD">
            <w:pPr>
              <w:rPr>
                <w:rFonts w:eastAsiaTheme="minorHAnsi"/>
                <w:szCs w:val="24"/>
              </w:rPr>
            </w:pPr>
            <w:r w:rsidRPr="00F14213">
              <w:rPr>
                <w:rFonts w:eastAsiaTheme="minorHAnsi"/>
                <w:szCs w:val="24"/>
              </w:rPr>
              <w:t>…manipulates</w:t>
            </w:r>
          </w:p>
        </w:tc>
      </w:tr>
      <w:tr w:rsidR="001278DB" w:rsidRPr="00F14213" w14:paraId="7B2F4636" w14:textId="77777777" w:rsidTr="00B714AD">
        <w:tc>
          <w:tcPr>
            <w:tcW w:w="4788" w:type="dxa"/>
          </w:tcPr>
          <w:p w14:paraId="7C4DA83C" w14:textId="77777777" w:rsidR="001278DB" w:rsidRPr="00F14213" w:rsidRDefault="001278DB" w:rsidP="00B714AD">
            <w:pPr>
              <w:rPr>
                <w:rFonts w:eastAsiaTheme="minorHAnsi"/>
                <w:szCs w:val="24"/>
              </w:rPr>
            </w:pPr>
            <w:r w:rsidRPr="00F14213">
              <w:rPr>
                <w:rFonts w:eastAsiaTheme="minorHAnsi"/>
                <w:szCs w:val="24"/>
              </w:rPr>
              <w:lastRenderedPageBreak/>
              <w:t>…shows leadership</w:t>
            </w:r>
          </w:p>
        </w:tc>
        <w:tc>
          <w:tcPr>
            <w:tcW w:w="4788" w:type="dxa"/>
          </w:tcPr>
          <w:p w14:paraId="4A3C0241" w14:textId="77777777" w:rsidR="001278DB" w:rsidRPr="00F14213" w:rsidRDefault="001278DB" w:rsidP="00B714AD">
            <w:pPr>
              <w:rPr>
                <w:rFonts w:eastAsiaTheme="minorHAnsi"/>
                <w:szCs w:val="24"/>
              </w:rPr>
            </w:pPr>
            <w:r w:rsidRPr="00F14213">
              <w:rPr>
                <w:rFonts w:eastAsiaTheme="minorHAnsi"/>
                <w:szCs w:val="24"/>
              </w:rPr>
              <w:t>…is controlling</w:t>
            </w:r>
          </w:p>
        </w:tc>
      </w:tr>
      <w:tr w:rsidR="001278DB" w:rsidRPr="00F14213" w14:paraId="59A17473" w14:textId="77777777" w:rsidTr="00B714AD">
        <w:tc>
          <w:tcPr>
            <w:tcW w:w="4788" w:type="dxa"/>
          </w:tcPr>
          <w:p w14:paraId="5FA57436" w14:textId="77777777" w:rsidR="001278DB" w:rsidRPr="00F14213" w:rsidRDefault="001278DB" w:rsidP="00B714AD">
            <w:pPr>
              <w:rPr>
                <w:rFonts w:eastAsiaTheme="minorHAnsi"/>
                <w:szCs w:val="24"/>
              </w:rPr>
            </w:pPr>
            <w:r w:rsidRPr="00F14213">
              <w:rPr>
                <w:rFonts w:eastAsiaTheme="minorHAnsi"/>
                <w:szCs w:val="24"/>
              </w:rPr>
              <w:t>…is committed</w:t>
            </w:r>
          </w:p>
        </w:tc>
        <w:tc>
          <w:tcPr>
            <w:tcW w:w="4788" w:type="dxa"/>
          </w:tcPr>
          <w:p w14:paraId="6968195A" w14:textId="77777777" w:rsidR="001278DB" w:rsidRPr="00F14213" w:rsidRDefault="001278DB" w:rsidP="00B714AD">
            <w:pPr>
              <w:rPr>
                <w:rFonts w:eastAsiaTheme="minorHAnsi"/>
                <w:szCs w:val="24"/>
              </w:rPr>
            </w:pPr>
            <w:r w:rsidRPr="00F14213">
              <w:rPr>
                <w:rFonts w:eastAsiaTheme="minorHAnsi"/>
                <w:szCs w:val="24"/>
              </w:rPr>
              <w:t>…is obsessed</w:t>
            </w:r>
          </w:p>
        </w:tc>
      </w:tr>
      <w:tr w:rsidR="001278DB" w:rsidRPr="00F14213" w14:paraId="48BBA568" w14:textId="77777777" w:rsidTr="00B714AD">
        <w:tc>
          <w:tcPr>
            <w:tcW w:w="4788" w:type="dxa"/>
          </w:tcPr>
          <w:p w14:paraId="21FD490E" w14:textId="77777777" w:rsidR="001278DB" w:rsidRPr="00F14213" w:rsidRDefault="001278DB" w:rsidP="00B714AD">
            <w:pPr>
              <w:rPr>
                <w:rFonts w:eastAsiaTheme="minorHAnsi"/>
                <w:szCs w:val="24"/>
              </w:rPr>
            </w:pPr>
            <w:r w:rsidRPr="00F14213">
              <w:rPr>
                <w:rFonts w:eastAsiaTheme="minorHAnsi"/>
                <w:szCs w:val="24"/>
              </w:rPr>
              <w:t>…is persevering</w:t>
            </w:r>
          </w:p>
        </w:tc>
        <w:tc>
          <w:tcPr>
            <w:tcW w:w="4788" w:type="dxa"/>
          </w:tcPr>
          <w:p w14:paraId="0CE8596F" w14:textId="77777777" w:rsidR="001278DB" w:rsidRPr="00F14213" w:rsidRDefault="001278DB" w:rsidP="00B714AD">
            <w:pPr>
              <w:rPr>
                <w:rFonts w:eastAsiaTheme="minorHAnsi"/>
                <w:szCs w:val="24"/>
              </w:rPr>
            </w:pPr>
            <w:r w:rsidRPr="00F14213">
              <w:rPr>
                <w:rFonts w:eastAsiaTheme="minorHAnsi"/>
                <w:szCs w:val="24"/>
              </w:rPr>
              <w:t>…is relentless</w:t>
            </w:r>
          </w:p>
        </w:tc>
      </w:tr>
    </w:tbl>
    <w:p w14:paraId="61C55574" w14:textId="77777777" w:rsidR="001278DB" w:rsidRPr="00F14213" w:rsidRDefault="001278DB" w:rsidP="001278DB">
      <w:pPr>
        <w:spacing w:line="240" w:lineRule="auto"/>
        <w:rPr>
          <w:rFonts w:cs="Times New Roman"/>
          <w:i/>
          <w:szCs w:val="24"/>
        </w:rPr>
      </w:pPr>
      <w:r w:rsidRPr="00F14213">
        <w:rPr>
          <w:rFonts w:cs="Times New Roman"/>
          <w:i/>
          <w:szCs w:val="24"/>
        </w:rPr>
        <w:t>Examples of stereotypical behaviour</w:t>
      </w:r>
      <w:r w:rsidRPr="00F14213">
        <w:rPr>
          <w:rFonts w:cs="Times New Roman"/>
          <w:i/>
          <w:szCs w:val="24"/>
        </w:rPr>
        <w:tab/>
      </w:r>
      <w:r w:rsidRPr="00F14213">
        <w:rPr>
          <w:rFonts w:cs="Times New Roman"/>
          <w:i/>
          <w:szCs w:val="24"/>
        </w:rPr>
        <w:tab/>
      </w:r>
      <w:r w:rsidRPr="00F14213">
        <w:rPr>
          <w:rFonts w:cs="Times New Roman"/>
          <w:i/>
          <w:szCs w:val="24"/>
        </w:rPr>
        <w:tab/>
      </w:r>
      <w:r w:rsidRPr="00F14213">
        <w:rPr>
          <w:rFonts w:cs="Times New Roman"/>
          <w:i/>
          <w:szCs w:val="24"/>
        </w:rPr>
        <w:tab/>
        <w:t>Source: Lamberti (2018)</w:t>
      </w:r>
    </w:p>
    <w:p w14:paraId="6A6C38B3" w14:textId="77777777" w:rsidR="001278DB" w:rsidRPr="00F14213" w:rsidRDefault="001278DB" w:rsidP="001278DB">
      <w:pPr>
        <w:spacing w:line="240" w:lineRule="auto"/>
        <w:rPr>
          <w:rFonts w:cs="Times New Roman"/>
          <w:szCs w:val="24"/>
        </w:rPr>
      </w:pPr>
      <w:r w:rsidRPr="00F14213">
        <w:rPr>
          <w:rFonts w:cs="Times New Roman"/>
          <w:szCs w:val="24"/>
        </w:rPr>
        <w:t xml:space="preserve">However, the foregoing may not be without some credibility. Some women exchange female characteristics for the sake of expressing skill by being aggressive, self-promoting and eager for power. </w:t>
      </w:r>
      <w:proofErr w:type="spellStart"/>
      <w:r w:rsidRPr="00F14213">
        <w:rPr>
          <w:rFonts w:cs="Times New Roman"/>
          <w:szCs w:val="24"/>
        </w:rPr>
        <w:t>Kliuchko</w:t>
      </w:r>
      <w:proofErr w:type="spellEnd"/>
      <w:r w:rsidRPr="00F14213">
        <w:rPr>
          <w:rFonts w:cs="Times New Roman"/>
          <w:szCs w:val="24"/>
        </w:rPr>
        <w:t xml:space="preserve"> (2011) suggests that male features reflect 'activity, dominance, self-confidence, aggressiveness, logical thought and capacity for leadership.' In contrast, their female counterparts are clearly characterized by "dependency, concern, worry, low self-esteem and emotionalism." </w:t>
      </w:r>
    </w:p>
    <w:p w14:paraId="4C7B5977" w14:textId="77777777" w:rsidR="00BB0FFD" w:rsidRDefault="001278DB" w:rsidP="00BB0FFD">
      <w:pPr>
        <w:pStyle w:val="BodyText"/>
        <w:ind w:left="0"/>
      </w:pPr>
      <w:r w:rsidRPr="00F14213">
        <w:t>Like all other social systems, the workplace has remained a theatre where discrimination between men and women occurs. As already mentioned, discrimination in the workplace is mostly for the benefit of the males, especially in manufacture industry according to Huang and Huang (2022).</w:t>
      </w:r>
    </w:p>
    <w:p w14:paraId="062D6A31" w14:textId="77777777" w:rsidR="00BB0FFD" w:rsidRDefault="00BB0FFD" w:rsidP="00BB0FFD">
      <w:pPr>
        <w:pStyle w:val="BodyText"/>
        <w:ind w:left="0"/>
      </w:pPr>
    </w:p>
    <w:p w14:paraId="7279CDC3" w14:textId="3323F9A8" w:rsidR="001278DB" w:rsidRPr="00F14213" w:rsidRDefault="001278DB" w:rsidP="00BB0FFD">
      <w:pPr>
        <w:pStyle w:val="BodyText"/>
        <w:ind w:left="0"/>
        <w:rPr>
          <w:b/>
          <w:bCs/>
        </w:rPr>
      </w:pPr>
      <w:r w:rsidRPr="00F14213">
        <w:rPr>
          <w:b/>
          <w:bCs/>
        </w:rPr>
        <w:t>Review of Previous Studies</w:t>
      </w:r>
    </w:p>
    <w:p w14:paraId="45D7A5AE" w14:textId="77777777" w:rsidR="001278DB" w:rsidRPr="00F14213" w:rsidRDefault="001278DB" w:rsidP="001278DB">
      <w:pPr>
        <w:spacing w:line="240" w:lineRule="auto"/>
        <w:rPr>
          <w:rFonts w:cs="Times New Roman"/>
          <w:szCs w:val="24"/>
        </w:rPr>
      </w:pPr>
      <w:r w:rsidRPr="00F14213">
        <w:rPr>
          <w:rFonts w:cs="Times New Roman"/>
          <w:szCs w:val="24"/>
        </w:rPr>
        <w:t>Phillis (2000) conducted a theoretical study of three court case studies on "Sexual harassment at work." Her aim was to detect the many types of harassment that women encounter and the impact on them in their workplaces. Phillis observed that women were physically unnecessarily affected, physically favoured and exposed to vulgar and nasty sex jokes. All this naturally leads to physical suffering and leaves the victims with negative psychological repercussions.</w:t>
      </w:r>
    </w:p>
    <w:p w14:paraId="7CFBD727" w14:textId="77777777" w:rsidR="001278DB" w:rsidRPr="00F14213" w:rsidRDefault="001278DB" w:rsidP="001278DB">
      <w:pPr>
        <w:spacing w:line="240" w:lineRule="auto"/>
        <w:rPr>
          <w:rFonts w:cs="Times New Roman"/>
          <w:szCs w:val="24"/>
        </w:rPr>
      </w:pPr>
      <w:r w:rsidRPr="00F14213">
        <w:rPr>
          <w:rFonts w:cs="Times New Roman"/>
          <w:szCs w:val="24"/>
        </w:rPr>
        <w:t>Warth (2009) has published an article entitled "Gender Equality and the Corporate Sector." The study focused on how businesses may enhance their commitment to promoting gender equality inside their organisations. On the one side, the report discussed voluntary initiatives and corporate social responsibility for gender equality and on the other, legal measures. The research, which focuses largely on the European region, finds that employers cannot resolve on their own in the corporate market persistent gender disparities. It finds that a mix of encouraging, enabling, and binding policies is needed to improve equality between the sexes in the business sector.</w:t>
      </w:r>
    </w:p>
    <w:p w14:paraId="6479F64A" w14:textId="77777777" w:rsidR="001278DB" w:rsidRPr="00F14213" w:rsidRDefault="001278DB" w:rsidP="001278DB">
      <w:pPr>
        <w:spacing w:line="240" w:lineRule="auto"/>
        <w:rPr>
          <w:rFonts w:cs="Times New Roman"/>
          <w:szCs w:val="24"/>
        </w:rPr>
      </w:pPr>
      <w:r w:rsidRPr="00F14213">
        <w:rPr>
          <w:rFonts w:cs="Times New Roman"/>
          <w:szCs w:val="24"/>
        </w:rPr>
        <w:t>Another study on gender discrimination at the workplace (Manzi, 2019) is critical to this study. The study covers the main variables that impact and lead to discrimination between women and men at work. Fifty copies of a questionnaire were floated in 30 women and 20 men from both the private and public sectors. The survey design was adopted. Three interviews with both senior management and first-line workers (two women and one male) were supplemented, in order to understand people's diverse perspectives about gender discrimination in different industries. The research revealed that women are unjustly treated in their occupations compared with males at work.</w:t>
      </w:r>
    </w:p>
    <w:p w14:paraId="35EA704A" w14:textId="77777777" w:rsidR="001278DB" w:rsidRPr="00F14213" w:rsidRDefault="001278DB" w:rsidP="001278DB">
      <w:pPr>
        <w:spacing w:line="240" w:lineRule="auto"/>
        <w:rPr>
          <w:rFonts w:cs="Times New Roman"/>
          <w:szCs w:val="24"/>
        </w:rPr>
      </w:pPr>
      <w:r w:rsidRPr="00F14213">
        <w:rPr>
          <w:rFonts w:cs="Times New Roman"/>
          <w:szCs w:val="24"/>
        </w:rPr>
        <w:t>Chaudhuri (2006) conducted a study in the health industry. She conducted an exploratory study at four hospitals using a sample of 141 women between the ages of 20 and 59 were selected for three group interviews, 40 informal interviews, and 55 in-depth interviews. Her study showed that most infants and physicians have been subjected to sexual harassment. To make the matter worse, victims' concerns were addressed with levity.</w:t>
      </w:r>
    </w:p>
    <w:p w14:paraId="7DE2A6F0" w14:textId="77777777" w:rsidR="001278DB" w:rsidRPr="00F14213" w:rsidRDefault="001278DB" w:rsidP="001278DB">
      <w:pPr>
        <w:spacing w:line="240" w:lineRule="auto"/>
        <w:rPr>
          <w:rFonts w:cs="Times New Roman"/>
          <w:szCs w:val="24"/>
        </w:rPr>
      </w:pPr>
      <w:r w:rsidRPr="00F14213">
        <w:rPr>
          <w:rFonts w:cs="Times New Roman"/>
          <w:szCs w:val="24"/>
        </w:rPr>
        <w:t xml:space="preserve">Yasin et al. (2010) carried out a study entitled 'Gender Discrimination in Pakistan: </w:t>
      </w:r>
      <w:proofErr w:type="gramStart"/>
      <w:r w:rsidRPr="00F14213">
        <w:rPr>
          <w:rFonts w:cs="Times New Roman"/>
          <w:szCs w:val="24"/>
        </w:rPr>
        <w:t>a</w:t>
      </w:r>
      <w:proofErr w:type="gramEnd"/>
      <w:r w:rsidRPr="00F14213">
        <w:rPr>
          <w:rFonts w:cs="Times New Roman"/>
          <w:szCs w:val="24"/>
        </w:rPr>
        <w:t xml:space="preserve"> Confirmatory Factor Analysis Approach.' Data were largely gathered from the Labour Force Survey via a secondary source. The sample consisted of lower and higher levels of 14 and16 year-olds, with one million people in eighteen thousand nine hundred and twelve families. The research's main </w:t>
      </w:r>
      <w:r w:rsidRPr="00F14213">
        <w:rPr>
          <w:rFonts w:cs="Times New Roman"/>
          <w:szCs w:val="24"/>
        </w:rPr>
        <w:lastRenderedPageBreak/>
        <w:t>finding was that gender discrimination increased with time according to the amount of education, experience and organizational culture.</w:t>
      </w:r>
    </w:p>
    <w:p w14:paraId="7B2B4024" w14:textId="77777777" w:rsidR="001278DB" w:rsidRPr="00F14213" w:rsidRDefault="001278DB" w:rsidP="001278DB">
      <w:pPr>
        <w:spacing w:line="240" w:lineRule="auto"/>
        <w:rPr>
          <w:rFonts w:cs="Times New Roman"/>
          <w:szCs w:val="24"/>
        </w:rPr>
      </w:pPr>
      <w:r w:rsidRPr="00F14213">
        <w:rPr>
          <w:rFonts w:cs="Times New Roman"/>
          <w:szCs w:val="24"/>
        </w:rPr>
        <w:t>Katz (1987) undertook a study entitled "Sex discrimination in recruitment: The impact of organizational environment and the need for decision making approval" to see whether or not organizational climate influences recruitment. The study was carried out at a university. The sample comprised 160 men aged 24 to 25 years. The investigator constructed two fake, discriminating and non-biased settings. The participants were classified in two, according to job descriptions of vacancies and resumes of female and male candidates in the organization. A four-scale parameter was supplied to the participants for evaluating the summaries. The factors included hiring, wages, fitness and lifespan. The participants were requested to serve as managers and hire them. The results indicated that males have been given significant importance and value in biased hiring, wages, fitness and longevity organizations.</w:t>
      </w:r>
    </w:p>
    <w:p w14:paraId="4548A821" w14:textId="77777777" w:rsidR="001278DB" w:rsidRPr="00F14213" w:rsidRDefault="001278DB" w:rsidP="001278DB">
      <w:pPr>
        <w:spacing w:line="240" w:lineRule="auto"/>
        <w:rPr>
          <w:rFonts w:cs="Times New Roman"/>
          <w:szCs w:val="24"/>
        </w:rPr>
      </w:pPr>
      <w:proofErr w:type="spellStart"/>
      <w:r w:rsidRPr="00F14213">
        <w:rPr>
          <w:rFonts w:cs="Times New Roman"/>
          <w:szCs w:val="24"/>
        </w:rPr>
        <w:t>Barbezat</w:t>
      </w:r>
      <w:proofErr w:type="spellEnd"/>
      <w:r w:rsidRPr="00F14213">
        <w:rPr>
          <w:rFonts w:cs="Times New Roman"/>
          <w:szCs w:val="24"/>
        </w:rPr>
        <w:t xml:space="preserve"> and Hughes (2005) carried out a study entitled 'The effects of wage structures on gender pay gap in academia.' This study intended to determine if discrimination occurred in the pay structure of men and women via the 1999 faculty survey data. It was found that males earned 20.7% more than women with the same position and responsibilities.</w:t>
      </w:r>
    </w:p>
    <w:p w14:paraId="0F66C7FE" w14:textId="77777777" w:rsidR="001278DB" w:rsidRPr="00F14213" w:rsidRDefault="001278DB" w:rsidP="001278DB">
      <w:pPr>
        <w:spacing w:line="240" w:lineRule="auto"/>
        <w:rPr>
          <w:rFonts w:cs="Times New Roman"/>
          <w:szCs w:val="24"/>
        </w:rPr>
      </w:pPr>
      <w:r w:rsidRPr="00F14213">
        <w:rPr>
          <w:rFonts w:cs="Times New Roman"/>
          <w:szCs w:val="24"/>
        </w:rPr>
        <w:t>Nasir (2005) carried out another study of vital importance in Pakistan, "An Analysis of Occupational Choice in Pakistan: A Multinomial Approach." The researcher relied on the data conducted by the Federal Statistical Bureau from Pakistan's Integrated Household Survey [PIHS (2001-2002)]. The data collected consisted of 14, 85 homes in two groups of regular salaries and salaried workers and self-employed workers. The findings of the survey and of the multinomial occupation log model showed that education had an important influence in selecting the job. Men have chosen jobs that pay excellent incomes and provide greater perks for them. The choice of a job affected women considerably as they had to seek for their families and children thus, they had less choices than males.</w:t>
      </w:r>
    </w:p>
    <w:p w14:paraId="7513121E" w14:textId="77777777" w:rsidR="001278DB" w:rsidRPr="00F14213" w:rsidRDefault="001278DB" w:rsidP="001278DB">
      <w:pPr>
        <w:spacing w:line="240" w:lineRule="auto"/>
        <w:rPr>
          <w:rFonts w:cs="Times New Roman"/>
          <w:szCs w:val="24"/>
        </w:rPr>
      </w:pPr>
      <w:r w:rsidRPr="00F14213">
        <w:rPr>
          <w:rFonts w:cs="Times New Roman"/>
          <w:szCs w:val="24"/>
        </w:rPr>
        <w:t>The study "Organizational Culture: Impact on women's employment performance" has been carried out by Irfan et al (2009). The research focused on the influence of corporate culture and environment on women's performance. Research was carried out in three sectors: education, banking and information technology. Stratified random sampling was utilized with three hundred females drawn from one hundred in each field. Hundreds and seven copies of the questionnaire were given to the samples questioning how corporate culture affects the performance of female employees. The conclusion was that the organizational environment played an essential impact in the performance of women's work.</w:t>
      </w:r>
    </w:p>
    <w:p w14:paraId="77AB0799" w14:textId="77777777" w:rsidR="001278DB" w:rsidRPr="00F14213" w:rsidRDefault="001278DB" w:rsidP="001278DB">
      <w:pPr>
        <w:spacing w:line="240" w:lineRule="auto"/>
        <w:rPr>
          <w:rFonts w:cs="Times New Roman"/>
          <w:szCs w:val="24"/>
        </w:rPr>
      </w:pPr>
      <w:r w:rsidRPr="00F14213">
        <w:rPr>
          <w:rFonts w:cs="Times New Roman"/>
          <w:szCs w:val="24"/>
        </w:rPr>
        <w:t xml:space="preserve">Channar, Abbassi and </w:t>
      </w:r>
      <w:proofErr w:type="spellStart"/>
      <w:r w:rsidRPr="00F14213">
        <w:rPr>
          <w:rFonts w:cs="Times New Roman"/>
          <w:szCs w:val="24"/>
        </w:rPr>
        <w:t>Ujan</w:t>
      </w:r>
      <w:proofErr w:type="spellEnd"/>
      <w:r w:rsidRPr="00F14213">
        <w:rPr>
          <w:rFonts w:cs="Times New Roman"/>
          <w:szCs w:val="24"/>
        </w:rPr>
        <w:t xml:space="preserve"> (2011) carried out a study on "Gender discrimination and its influence on workers." The study report examined the gender discrimination amongst employees and their influence on employee satisfaction and motivation, commitment and enthusiasm and stress levels. Copies of a questionnaire were administered on 526 male and female personnel in the low, medium and high categories of public and private health and education services in the districts of Hyderabad and Jamshoro. Workforce gender discrimination was assessed by independent sample-testing. The study indicated that women in private organizations are discriminated against more than men. Therefore, the results demonstrate that women are discriminated against more in the private sector than in the public sector than men. The influence of discrimination based on gender on contentment and motivation, commitment and enthusiasm and stress levels was measured by coefficient correlation of the Pearson product time. The data demonstrate that gender </w:t>
      </w:r>
      <w:r w:rsidRPr="00F14213">
        <w:rPr>
          <w:rFonts w:cs="Times New Roman"/>
          <w:szCs w:val="24"/>
        </w:rPr>
        <w:lastRenderedPageBreak/>
        <w:t>discrimination reduces employee happiness, drive, dedication and passion and increases employee stress.</w:t>
      </w:r>
    </w:p>
    <w:p w14:paraId="63807A1A" w14:textId="774F7EC7" w:rsidR="001278DB" w:rsidRPr="002016C2" w:rsidRDefault="001278DB" w:rsidP="001278DB">
      <w:pPr>
        <w:pStyle w:val="BodyText"/>
        <w:ind w:left="0"/>
      </w:pPr>
      <w:proofErr w:type="spellStart"/>
      <w:r w:rsidRPr="00F14213">
        <w:t>Vandello</w:t>
      </w:r>
      <w:proofErr w:type="spellEnd"/>
      <w:r w:rsidRPr="00F14213">
        <w:t>, Hettinger, Bosson, and Siddiqi (2013) have come up with an apparently working approach to assist parents establish an integrating culture and to guarantee that the equivalency of education ensures that everyone may meet their career objectives. Now women have a greater degree of education and experience. This recognizes or assumes that women are now equal to their males' educational counterparts.</w:t>
      </w:r>
    </w:p>
    <w:p w14:paraId="3597807B" w14:textId="77777777" w:rsidR="001278DB" w:rsidRDefault="001278DB" w:rsidP="001278DB">
      <w:pPr>
        <w:pStyle w:val="BodyText"/>
        <w:ind w:left="0"/>
      </w:pPr>
    </w:p>
    <w:p w14:paraId="300DD024" w14:textId="77777777" w:rsidR="001278DB" w:rsidRPr="00F14213" w:rsidRDefault="001278DB" w:rsidP="001278DB">
      <w:pPr>
        <w:spacing w:line="240" w:lineRule="auto"/>
        <w:rPr>
          <w:rFonts w:cs="Times New Roman"/>
          <w:b/>
          <w:bCs/>
          <w:szCs w:val="24"/>
        </w:rPr>
      </w:pPr>
      <w:r w:rsidRPr="00F14213">
        <w:rPr>
          <w:rFonts w:cs="Times New Roman"/>
          <w:b/>
          <w:bCs/>
          <w:szCs w:val="24"/>
        </w:rPr>
        <w:t>Theoretical Framework</w:t>
      </w:r>
      <w:bookmarkStart w:id="2" w:name="_Toc79502046"/>
    </w:p>
    <w:p w14:paraId="1CF6C421" w14:textId="77777777" w:rsidR="001278DB" w:rsidRPr="00F14213" w:rsidRDefault="001278DB" w:rsidP="001278DB">
      <w:pPr>
        <w:spacing w:line="240" w:lineRule="auto"/>
        <w:rPr>
          <w:rFonts w:cs="Times New Roman"/>
          <w:b/>
          <w:bCs/>
          <w:szCs w:val="24"/>
        </w:rPr>
      </w:pPr>
      <w:r w:rsidRPr="00F14213">
        <w:rPr>
          <w:rFonts w:cs="Times New Roman"/>
          <w:b/>
          <w:bCs/>
          <w:szCs w:val="24"/>
        </w:rPr>
        <w:t>Role Congruity Theory</w:t>
      </w:r>
      <w:bookmarkEnd w:id="2"/>
    </w:p>
    <w:p w14:paraId="41CEF1AB" w14:textId="77777777" w:rsidR="001278DB" w:rsidRPr="00F14213" w:rsidRDefault="001278DB" w:rsidP="001278DB">
      <w:pPr>
        <w:spacing w:line="240" w:lineRule="auto"/>
        <w:rPr>
          <w:rFonts w:cs="Times New Roman"/>
          <w:szCs w:val="24"/>
        </w:rPr>
      </w:pPr>
      <w:r w:rsidRPr="00F14213">
        <w:rPr>
          <w:rFonts w:cs="Times New Roman"/>
          <w:szCs w:val="24"/>
        </w:rPr>
        <w:t xml:space="preserve">Alice </w:t>
      </w:r>
      <w:proofErr w:type="spellStart"/>
      <w:r w:rsidRPr="00F14213">
        <w:rPr>
          <w:rFonts w:cs="Times New Roman"/>
          <w:szCs w:val="24"/>
        </w:rPr>
        <w:t>Eagly</w:t>
      </w:r>
      <w:proofErr w:type="spellEnd"/>
      <w:r w:rsidRPr="00F14213">
        <w:rPr>
          <w:rFonts w:cs="Times New Roman"/>
          <w:szCs w:val="24"/>
        </w:rPr>
        <w:t xml:space="preserve"> and Steven Karau</w:t>
      </w:r>
      <w:r w:rsidRPr="00F14213">
        <w:rPr>
          <w:rFonts w:cs="Times New Roman"/>
          <w:szCs w:val="24"/>
          <w:lang w:val="en-US"/>
        </w:rPr>
        <w:t xml:space="preserve"> (2002)</w:t>
      </w:r>
      <w:r w:rsidRPr="00F14213">
        <w:rPr>
          <w:rFonts w:cs="Times New Roman"/>
          <w:szCs w:val="24"/>
        </w:rPr>
        <w:t xml:space="preserve"> propagated the Role Congruity Theory. According to them, a theory of prejudice in the Role Congruity favours males in positions of leadership against women. A congruity of prejudice to women leaders argues that the perceived incongruity in the position of women leads to two types of bias: (a) perception of women as prospective leaders and (b) evaluation of behaviour, compliant with the requirement by a woman. One effect is that opinions about women are less positive than men and prospective leaders. Other effects include that it is harder for women to become leaders and succeed in leadership roles. Evidence from many study paradigms shows that these repercussions occur, particularly in settings when there is greater awareness that the female gender role and leadership responsibilities are incongruous.</w:t>
      </w:r>
    </w:p>
    <w:p w14:paraId="3B19F221" w14:textId="77777777" w:rsidR="001278DB" w:rsidRPr="008C1EF6" w:rsidRDefault="001278DB" w:rsidP="001278DB">
      <w:pPr>
        <w:spacing w:line="240" w:lineRule="auto"/>
        <w:rPr>
          <w:rFonts w:cs="Times New Roman"/>
          <w:szCs w:val="24"/>
        </w:rPr>
      </w:pPr>
      <w:r w:rsidRPr="00F14213">
        <w:rPr>
          <w:rFonts w:cs="Times New Roman"/>
          <w:szCs w:val="24"/>
        </w:rPr>
        <w:t>Role Congruity Theory is based on the examination of the content of gender roles by the theory of social role and its relevance for the promotion of sexual differences (</w:t>
      </w:r>
      <w:proofErr w:type="spellStart"/>
      <w:r w:rsidRPr="00F14213">
        <w:rPr>
          <w:rFonts w:cs="Times New Roman"/>
          <w:szCs w:val="24"/>
        </w:rPr>
        <w:t>Eagly</w:t>
      </w:r>
      <w:proofErr w:type="spellEnd"/>
      <w:r w:rsidRPr="00F14213">
        <w:rPr>
          <w:rFonts w:cs="Times New Roman"/>
          <w:szCs w:val="24"/>
        </w:rPr>
        <w:t xml:space="preserve"> et al 2002).</w:t>
      </w:r>
      <w:r>
        <w:rPr>
          <w:rFonts w:cs="Times New Roman"/>
          <w:szCs w:val="24"/>
        </w:rPr>
        <w:t xml:space="preserve"> </w:t>
      </w:r>
      <w:r w:rsidRPr="00F14213">
        <w:rPr>
          <w:rFonts w:cs="Times New Roman"/>
          <w:szCs w:val="24"/>
        </w:rPr>
        <w:t>This hypothesis is highly important for this study since it anticipates the result of the research objective that male workers are greatly favoured for leadership positions.</w:t>
      </w:r>
      <w:bookmarkStart w:id="3" w:name="_Toc79502047"/>
    </w:p>
    <w:p w14:paraId="6D6AC0FD" w14:textId="77777777" w:rsidR="001278DB" w:rsidRPr="00F14213" w:rsidRDefault="001278DB" w:rsidP="001278DB">
      <w:pPr>
        <w:spacing w:line="240" w:lineRule="auto"/>
        <w:rPr>
          <w:rFonts w:cs="Times New Roman"/>
          <w:b/>
          <w:bCs/>
          <w:szCs w:val="24"/>
        </w:rPr>
      </w:pPr>
      <w:r w:rsidRPr="00F14213">
        <w:rPr>
          <w:rFonts w:cs="Times New Roman"/>
          <w:b/>
          <w:bCs/>
          <w:szCs w:val="24"/>
        </w:rPr>
        <w:t>Think Manager, Think Male Theory</w:t>
      </w:r>
      <w:bookmarkEnd w:id="3"/>
    </w:p>
    <w:p w14:paraId="337AA46B" w14:textId="77777777" w:rsidR="001278DB" w:rsidRPr="00F14213" w:rsidRDefault="001278DB" w:rsidP="001278DB">
      <w:pPr>
        <w:spacing w:line="240" w:lineRule="auto"/>
        <w:rPr>
          <w:rFonts w:cs="Times New Roman"/>
          <w:szCs w:val="24"/>
        </w:rPr>
      </w:pPr>
      <w:r w:rsidRPr="00F14213">
        <w:rPr>
          <w:rFonts w:cs="Times New Roman"/>
          <w:szCs w:val="24"/>
        </w:rPr>
        <w:t xml:space="preserve">Think Manager, Think Male hypothesis was advocated in a study released in 1996 by Schein, Ruediger Mueller, Terri </w:t>
      </w:r>
      <w:proofErr w:type="spellStart"/>
      <w:r w:rsidRPr="00F14213">
        <w:rPr>
          <w:rFonts w:cs="Times New Roman"/>
          <w:szCs w:val="24"/>
        </w:rPr>
        <w:t>Lituchy</w:t>
      </w:r>
      <w:proofErr w:type="spellEnd"/>
      <w:r w:rsidRPr="00F14213">
        <w:rPr>
          <w:rFonts w:cs="Times New Roman"/>
          <w:szCs w:val="24"/>
        </w:rPr>
        <w:t xml:space="preserve"> and Jiang Liu. Their viewpoint examines the link between sex role stereotypes and traits that are believed to be required for management success by 361 male and 228 female management students in Japan and China. The results showed that men and women in both countries perceived successful mid-level managers to be more typically ascribed to men in general than to women in general.</w:t>
      </w:r>
    </w:p>
    <w:p w14:paraId="0302761D" w14:textId="77777777" w:rsidR="001278DB" w:rsidRPr="008C1EF6" w:rsidRDefault="001278DB" w:rsidP="001278DB">
      <w:pPr>
        <w:spacing w:line="240" w:lineRule="auto"/>
        <w:rPr>
          <w:rFonts w:cs="Times New Roman"/>
          <w:szCs w:val="24"/>
        </w:rPr>
      </w:pPr>
      <w:r w:rsidRPr="00F14213">
        <w:rPr>
          <w:rFonts w:cs="Times New Roman"/>
          <w:szCs w:val="24"/>
        </w:rPr>
        <w:t>In addition, the results of the research carried out in America, Great Britain and Germany were compared to prior studies utilizing the same Schein 92-item Descriptive Index and similar samples and methodologies. The contrast reinforces the notion that a worldwide phenomenon is "think management, think male."</w:t>
      </w:r>
      <w:bookmarkStart w:id="4" w:name="_Toc79502045"/>
    </w:p>
    <w:p w14:paraId="1079F6D4" w14:textId="77777777" w:rsidR="001278DB" w:rsidRPr="00F14213" w:rsidRDefault="001278DB" w:rsidP="001278DB">
      <w:pPr>
        <w:spacing w:line="240" w:lineRule="auto"/>
        <w:rPr>
          <w:rFonts w:cs="Times New Roman"/>
          <w:b/>
          <w:bCs/>
          <w:szCs w:val="24"/>
        </w:rPr>
      </w:pPr>
      <w:r w:rsidRPr="00F14213">
        <w:rPr>
          <w:rFonts w:cs="Times New Roman"/>
          <w:b/>
          <w:bCs/>
          <w:szCs w:val="24"/>
        </w:rPr>
        <w:t>Ambivalent Sexism Theory</w:t>
      </w:r>
      <w:bookmarkEnd w:id="4"/>
    </w:p>
    <w:p w14:paraId="31FED0A7" w14:textId="77777777" w:rsidR="001278DB" w:rsidRPr="00F14213" w:rsidRDefault="001278DB" w:rsidP="001278DB">
      <w:pPr>
        <w:spacing w:line="240" w:lineRule="auto"/>
        <w:rPr>
          <w:rFonts w:cs="Times New Roman"/>
          <w:szCs w:val="24"/>
        </w:rPr>
      </w:pPr>
      <w:r w:rsidRPr="00F14213">
        <w:rPr>
          <w:rFonts w:cs="Times New Roman"/>
          <w:szCs w:val="24"/>
        </w:rPr>
        <w:t xml:space="preserve">The study is grounded in the Ambivalent Sexism Theory, created in 1996 by a team of social psychologists Peter Glick and Susan Fiske and focussing on hostile and benign sexism. The theoretical basis of the ambivalent sexism (Glick &amp; Friske, 1996, 1999, 2001) is that sexism has two subcomponents which are hostile and caring sexism. Hostile sexism reflects hostile or unfavourable gender assessments. One clear example is the fact that women are incompetent, less than men and weaker of both sexes. On the surface, benign sexism appears to favour the particular </w:t>
      </w:r>
      <w:r w:rsidRPr="00F14213">
        <w:rPr>
          <w:rFonts w:cs="Times New Roman"/>
          <w:szCs w:val="24"/>
        </w:rPr>
        <w:lastRenderedPageBreak/>
        <w:t>sex assessed on the surface, especially from the assessor's point of view. The idea that women should be protected by men is an example. Naturally, this is a comprehensive method to argue that women are the weaker sex. Gender roles are a strand of discrimination and are a "driver in supporting sexism," according to Glick and Friske (1996). The word patriarchy has also been used and defined as "male authority and structural control over political, judicial, economic and religious institutions." Gaunt (2013) reports that the ambivalent theory of sexism indicates that the personal ties between men and women lead to deep ambivalence. "The cohabitation of power gender disparities and significant dependency on the one hand, according to this idea, gives birth to hostile and benign views towards men and women," he says.</w:t>
      </w:r>
    </w:p>
    <w:p w14:paraId="03847185" w14:textId="77777777" w:rsidR="001278DB" w:rsidRDefault="001278DB" w:rsidP="001278DB">
      <w:pPr>
        <w:pStyle w:val="BodyText"/>
        <w:ind w:left="0"/>
      </w:pPr>
      <w:r w:rsidRPr="00F14213">
        <w:t>Although the notion that both men and women might be at the end of gender discrimination can hardly be contested, it is also not questionable that women suffer more from the societal threat than males. Gaunt (2013) states, in support of this perspective, that "wide studies of the power dynamics between men and women show that sexual asymmetry benefits males in many civilizations.”</w:t>
      </w:r>
    </w:p>
    <w:p w14:paraId="2627A100" w14:textId="77777777" w:rsidR="001278DB" w:rsidRDefault="001278DB" w:rsidP="001278DB">
      <w:pPr>
        <w:pStyle w:val="BodyText"/>
        <w:ind w:left="0"/>
      </w:pPr>
    </w:p>
    <w:p w14:paraId="0AE2541C" w14:textId="77777777" w:rsidR="001278DB" w:rsidRPr="00F14213" w:rsidRDefault="001278DB" w:rsidP="001278DB">
      <w:pPr>
        <w:spacing w:line="240" w:lineRule="auto"/>
        <w:rPr>
          <w:rFonts w:cs="Times New Roman"/>
          <w:b/>
          <w:bCs/>
          <w:szCs w:val="24"/>
        </w:rPr>
      </w:pPr>
      <w:r w:rsidRPr="00F14213">
        <w:rPr>
          <w:rFonts w:cs="Times New Roman"/>
          <w:b/>
          <w:bCs/>
          <w:szCs w:val="24"/>
        </w:rPr>
        <w:t>Method</w:t>
      </w:r>
    </w:p>
    <w:p w14:paraId="27C1611C" w14:textId="77777777" w:rsidR="001278DB" w:rsidRPr="00F14213" w:rsidRDefault="001278DB" w:rsidP="001278DB">
      <w:pPr>
        <w:pStyle w:val="ListParagraph"/>
        <w:spacing w:after="0" w:line="240" w:lineRule="auto"/>
        <w:ind w:left="0"/>
        <w:rPr>
          <w:rFonts w:cs="Times New Roman"/>
          <w:szCs w:val="24"/>
        </w:rPr>
      </w:pPr>
      <w:r w:rsidRPr="00F14213">
        <w:rPr>
          <w:rFonts w:cs="Times New Roman"/>
          <w:szCs w:val="24"/>
        </w:rPr>
        <w:t>Th</w:t>
      </w:r>
      <w:r>
        <w:rPr>
          <w:rFonts w:cs="Times New Roman"/>
          <w:szCs w:val="24"/>
        </w:rPr>
        <w:t>is study employed a</w:t>
      </w:r>
      <w:r w:rsidRPr="00F14213">
        <w:rPr>
          <w:rFonts w:cs="Times New Roman"/>
          <w:szCs w:val="24"/>
        </w:rPr>
        <w:t xml:space="preserve"> descriptive survey</w:t>
      </w:r>
      <w:r>
        <w:rPr>
          <w:rFonts w:cs="Times New Roman"/>
          <w:szCs w:val="24"/>
        </w:rPr>
        <w:t xml:space="preserve"> design,</w:t>
      </w:r>
      <w:r w:rsidRPr="00F14213">
        <w:rPr>
          <w:rFonts w:cs="Times New Roman"/>
          <w:szCs w:val="24"/>
        </w:rPr>
        <w:t xml:space="preserve"> </w:t>
      </w:r>
      <w:r>
        <w:rPr>
          <w:rFonts w:cs="Times New Roman"/>
          <w:szCs w:val="24"/>
        </w:rPr>
        <w:t>using a</w:t>
      </w:r>
      <w:r w:rsidRPr="00F14213">
        <w:rPr>
          <w:rFonts w:cs="Times New Roman"/>
          <w:szCs w:val="24"/>
        </w:rPr>
        <w:t xml:space="preserve"> questionnaire</w:t>
      </w:r>
      <w:r>
        <w:rPr>
          <w:rFonts w:cs="Times New Roman"/>
          <w:szCs w:val="24"/>
        </w:rPr>
        <w:t xml:space="preserve"> as the primary data collection instrument</w:t>
      </w:r>
      <w:r w:rsidRPr="00F14213">
        <w:rPr>
          <w:rFonts w:cs="Times New Roman"/>
          <w:szCs w:val="24"/>
        </w:rPr>
        <w:t xml:space="preserve">. The researcher modified and developed structured open and close ended items, which were administered on respondents. </w:t>
      </w:r>
      <w:r>
        <w:rPr>
          <w:rFonts w:cs="Times New Roman"/>
          <w:szCs w:val="24"/>
        </w:rPr>
        <w:t xml:space="preserve">The open-ended items give room for unconstrained answers in the respondents’ words. </w:t>
      </w:r>
      <w:r w:rsidRPr="00F14213">
        <w:rPr>
          <w:rFonts w:cs="Times New Roman"/>
          <w:szCs w:val="24"/>
        </w:rPr>
        <w:t>The</w:t>
      </w:r>
      <w:r>
        <w:rPr>
          <w:rFonts w:cs="Times New Roman"/>
          <w:szCs w:val="24"/>
        </w:rPr>
        <w:t xml:space="preserve"> close-ended items help prevent blurry responses and paves way for rating responses. The</w:t>
      </w:r>
      <w:r w:rsidRPr="00F14213">
        <w:rPr>
          <w:rFonts w:cs="Times New Roman"/>
          <w:szCs w:val="24"/>
        </w:rPr>
        <w:t xml:space="preserve"> measurement items </w:t>
      </w:r>
      <w:r>
        <w:rPr>
          <w:rFonts w:cs="Times New Roman"/>
          <w:szCs w:val="24"/>
        </w:rPr>
        <w:t xml:space="preserve">including gender equality, leadership criteria, positions, etc. </w:t>
      </w:r>
      <w:r w:rsidRPr="00F14213">
        <w:rPr>
          <w:rFonts w:cs="Times New Roman"/>
          <w:szCs w:val="24"/>
        </w:rPr>
        <w:t xml:space="preserve">were assessed on a 5-point Likert scale with responses ranging between 1 and 5. </w:t>
      </w:r>
      <w:r>
        <w:rPr>
          <w:rFonts w:cs="Times New Roman"/>
          <w:szCs w:val="24"/>
          <w:lang w:val="en-US"/>
        </w:rPr>
        <w:t>T</w:t>
      </w:r>
      <w:r w:rsidRPr="00F14213">
        <w:rPr>
          <w:rFonts w:cs="Times New Roman"/>
          <w:szCs w:val="24"/>
          <w:lang w:val="en-US"/>
        </w:rPr>
        <w:t>he questionnaire</w:t>
      </w:r>
      <w:r>
        <w:rPr>
          <w:rFonts w:cs="Times New Roman"/>
          <w:szCs w:val="24"/>
          <w:lang w:val="en-US"/>
        </w:rPr>
        <w:t>s</w:t>
      </w:r>
      <w:r w:rsidRPr="00F14213">
        <w:rPr>
          <w:rFonts w:cs="Times New Roman"/>
          <w:szCs w:val="24"/>
          <w:lang w:val="en-US"/>
        </w:rPr>
        <w:t xml:space="preserve"> were administered </w:t>
      </w:r>
      <w:r>
        <w:rPr>
          <w:rFonts w:cs="Times New Roman"/>
          <w:szCs w:val="24"/>
          <w:lang w:val="en-US"/>
        </w:rPr>
        <w:t xml:space="preserve">to 120 respondents </w:t>
      </w:r>
      <w:r w:rsidRPr="00F14213">
        <w:rPr>
          <w:rFonts w:cs="Times New Roman"/>
          <w:szCs w:val="24"/>
          <w:lang w:val="en-US"/>
        </w:rPr>
        <w:t xml:space="preserve">on the Management staff of Nestle Nigeria Plc and 115 representing 96% were correctly filled and returned. The remaining five were defective and not usable for this study. </w:t>
      </w:r>
      <w:r w:rsidRPr="00F14213">
        <w:rPr>
          <w:rFonts w:cs="Times New Roman"/>
          <w:szCs w:val="24"/>
        </w:rPr>
        <w:t xml:space="preserve">Nestle Nigeria plc was purposively sampled </w:t>
      </w:r>
      <w:r w:rsidRPr="00F14213">
        <w:rPr>
          <w:rFonts w:cs="Times New Roman"/>
          <w:szCs w:val="24"/>
          <w:lang w:val="en-US"/>
        </w:rPr>
        <w:t xml:space="preserve">for </w:t>
      </w:r>
      <w:r w:rsidRPr="00F14213">
        <w:rPr>
          <w:rFonts w:cs="Times New Roman"/>
          <w:szCs w:val="24"/>
        </w:rPr>
        <w:t>this research because of the cosmopolitan nature of the company, its length of existence in Nigeria (about 64 years), its status as one of the leading beverage companies in the country and the fact that it was easily accessible for the researcher which invariably reduce</w:t>
      </w:r>
      <w:r w:rsidRPr="00F14213">
        <w:rPr>
          <w:rFonts w:cs="Times New Roman"/>
          <w:szCs w:val="24"/>
          <w:lang w:val="en-US"/>
        </w:rPr>
        <w:t>d</w:t>
      </w:r>
      <w:r w:rsidRPr="00F14213">
        <w:rPr>
          <w:rFonts w:cs="Times New Roman"/>
          <w:szCs w:val="24"/>
        </w:rPr>
        <w:t xml:space="preserve"> the cost of carrying out the research.</w:t>
      </w:r>
    </w:p>
    <w:p w14:paraId="5E65D63C" w14:textId="77777777" w:rsidR="001278DB" w:rsidRDefault="001278DB" w:rsidP="001278DB">
      <w:pPr>
        <w:pStyle w:val="BodyText"/>
        <w:ind w:left="0"/>
      </w:pPr>
    </w:p>
    <w:p w14:paraId="19E5BE07" w14:textId="77777777" w:rsidR="001278DB" w:rsidRPr="00F14213" w:rsidRDefault="001278DB" w:rsidP="001278DB">
      <w:pPr>
        <w:spacing w:line="240" w:lineRule="auto"/>
        <w:rPr>
          <w:rFonts w:cs="Times New Roman"/>
          <w:b/>
          <w:bCs/>
          <w:szCs w:val="24"/>
        </w:rPr>
      </w:pPr>
      <w:r w:rsidRPr="00F14213">
        <w:rPr>
          <w:rFonts w:cs="Times New Roman"/>
          <w:b/>
          <w:bCs/>
          <w:szCs w:val="24"/>
        </w:rPr>
        <w:t>Results</w:t>
      </w:r>
    </w:p>
    <w:p w14:paraId="1DB7D2D5" w14:textId="77777777" w:rsidR="001278DB" w:rsidRPr="00F14213" w:rsidRDefault="001278DB" w:rsidP="001278DB">
      <w:pPr>
        <w:spacing w:after="0" w:line="240" w:lineRule="auto"/>
        <w:rPr>
          <w:rFonts w:eastAsia="Arial Unicode MS" w:cs="Times New Roman"/>
          <w:szCs w:val="24"/>
          <w:lang w:val="en-US"/>
        </w:rPr>
      </w:pPr>
      <w:r w:rsidRPr="00F14213">
        <w:rPr>
          <w:rFonts w:eastAsia="Arial Unicode MS" w:cs="Times New Roman"/>
          <w:szCs w:val="24"/>
          <w:lang w:val="en-US"/>
        </w:rPr>
        <w:t>Below are the findings of this study arranged in alignment with the objectives of the study.</w:t>
      </w:r>
    </w:p>
    <w:p w14:paraId="30200960" w14:textId="77777777" w:rsidR="001278DB" w:rsidRPr="00F14213" w:rsidRDefault="001278DB" w:rsidP="001278DB">
      <w:pPr>
        <w:spacing w:after="0" w:line="240" w:lineRule="auto"/>
        <w:rPr>
          <w:rFonts w:eastAsia="Arial Unicode MS" w:cs="Times New Roman"/>
          <w:szCs w:val="24"/>
          <w:lang w:val="en-US"/>
        </w:rPr>
      </w:pPr>
      <w:r w:rsidRPr="00F14213">
        <w:rPr>
          <w:rFonts w:eastAsia="Arial Unicode MS" w:cs="Times New Roman"/>
          <w:b/>
          <w:bCs/>
          <w:szCs w:val="24"/>
          <w:lang w:val="en-US"/>
        </w:rPr>
        <w:t xml:space="preserve">RQ 1: </w:t>
      </w:r>
      <w:r>
        <w:rPr>
          <w:rFonts w:eastAsia="Arial Unicode MS" w:cs="Times New Roman"/>
          <w:b/>
          <w:bCs/>
          <w:szCs w:val="24"/>
          <w:lang w:val="en-US"/>
        </w:rPr>
        <w:t>asked whether gender discrimination is a factor in leadership appointments at</w:t>
      </w:r>
      <w:r w:rsidRPr="00F14213">
        <w:rPr>
          <w:rFonts w:eastAsia="Arial Unicode MS" w:cs="Times New Roman"/>
          <w:b/>
          <w:bCs/>
          <w:szCs w:val="24"/>
          <w:lang w:val="en-US"/>
        </w:rPr>
        <w:t xml:space="preserve"> Nestle Nigeria Plc</w:t>
      </w:r>
    </w:p>
    <w:p w14:paraId="5814731A" w14:textId="77777777" w:rsidR="001278DB" w:rsidRDefault="001278DB" w:rsidP="001278DB">
      <w:pPr>
        <w:spacing w:after="0" w:line="240" w:lineRule="auto"/>
        <w:rPr>
          <w:rFonts w:eastAsia="Arial Unicode MS" w:cs="Times New Roman"/>
          <w:szCs w:val="24"/>
          <w:lang w:val="en-US"/>
        </w:rPr>
      </w:pPr>
      <w:r w:rsidRPr="00F14213">
        <w:rPr>
          <w:rFonts w:eastAsia="Arial Unicode MS" w:cs="Times New Roman"/>
          <w:szCs w:val="24"/>
          <w:lang w:val="en-US"/>
        </w:rPr>
        <w:t>Data gathered did not reveal any strong agreement that gender was a factor for appointing staff into leadership positions in Nestle Nigeria Plc and disagreement was expressed by the majority or 70% of the respondents.</w:t>
      </w:r>
    </w:p>
    <w:p w14:paraId="41240ACB" w14:textId="77777777" w:rsidR="00BB0FFD" w:rsidRDefault="00BB0FFD" w:rsidP="001278DB">
      <w:pPr>
        <w:spacing w:after="0" w:line="240" w:lineRule="auto"/>
        <w:rPr>
          <w:rFonts w:eastAsia="Arial Unicode MS" w:cs="Times New Roman"/>
          <w:szCs w:val="24"/>
          <w:lang w:val="en-US"/>
        </w:rPr>
      </w:pPr>
    </w:p>
    <w:p w14:paraId="6175D3C4" w14:textId="77777777" w:rsidR="00BB0FFD" w:rsidRDefault="00BB0FFD" w:rsidP="001278DB">
      <w:pPr>
        <w:spacing w:after="0" w:line="240" w:lineRule="auto"/>
        <w:rPr>
          <w:rFonts w:eastAsia="Arial Unicode MS" w:cs="Times New Roman"/>
          <w:szCs w:val="24"/>
          <w:lang w:val="en-US"/>
        </w:rPr>
      </w:pPr>
    </w:p>
    <w:p w14:paraId="2F669DAD" w14:textId="77777777" w:rsidR="00BB0FFD" w:rsidRDefault="00BB0FFD" w:rsidP="001278DB">
      <w:pPr>
        <w:spacing w:after="0" w:line="240" w:lineRule="auto"/>
        <w:rPr>
          <w:rFonts w:eastAsia="Arial Unicode MS" w:cs="Times New Roman"/>
          <w:szCs w:val="24"/>
          <w:lang w:val="en-US"/>
        </w:rPr>
      </w:pPr>
    </w:p>
    <w:p w14:paraId="52A33AF5" w14:textId="77777777" w:rsidR="00BB0FFD" w:rsidRDefault="00BB0FFD" w:rsidP="001278DB">
      <w:pPr>
        <w:spacing w:after="0" w:line="240" w:lineRule="auto"/>
        <w:rPr>
          <w:rFonts w:eastAsia="Arial Unicode MS" w:cs="Times New Roman"/>
          <w:szCs w:val="24"/>
          <w:lang w:val="en-US"/>
        </w:rPr>
      </w:pPr>
    </w:p>
    <w:p w14:paraId="01DC6665" w14:textId="77777777" w:rsidR="00BB0FFD" w:rsidRDefault="00BB0FFD" w:rsidP="001278DB">
      <w:pPr>
        <w:spacing w:after="0" w:line="240" w:lineRule="auto"/>
        <w:rPr>
          <w:rFonts w:eastAsia="Arial Unicode MS" w:cs="Times New Roman"/>
          <w:szCs w:val="24"/>
          <w:lang w:val="en-US"/>
        </w:rPr>
      </w:pPr>
    </w:p>
    <w:p w14:paraId="5C933FB3" w14:textId="77777777" w:rsidR="00BB0FFD" w:rsidRDefault="00BB0FFD" w:rsidP="001278DB">
      <w:pPr>
        <w:spacing w:after="0" w:line="240" w:lineRule="auto"/>
        <w:rPr>
          <w:rFonts w:eastAsia="Arial Unicode MS" w:cs="Times New Roman"/>
          <w:szCs w:val="24"/>
          <w:lang w:val="en-US"/>
        </w:rPr>
      </w:pPr>
    </w:p>
    <w:p w14:paraId="4586638F" w14:textId="77777777" w:rsidR="00BB0FFD" w:rsidRDefault="00BB0FFD" w:rsidP="001278DB">
      <w:pPr>
        <w:spacing w:after="0" w:line="240" w:lineRule="auto"/>
        <w:rPr>
          <w:rFonts w:eastAsia="Arial Unicode MS" w:cs="Times New Roman"/>
          <w:szCs w:val="24"/>
          <w:lang w:val="en-US"/>
        </w:rPr>
      </w:pPr>
    </w:p>
    <w:p w14:paraId="3595F625" w14:textId="77777777" w:rsidR="00BB0FFD" w:rsidRPr="00F14213" w:rsidRDefault="00BB0FFD" w:rsidP="001278DB">
      <w:pPr>
        <w:spacing w:after="0" w:line="240" w:lineRule="auto"/>
        <w:rPr>
          <w:rFonts w:eastAsia="Arial Unicode MS" w:cs="Times New Roman"/>
          <w:szCs w:val="24"/>
          <w:lang w:val="en-US"/>
        </w:rPr>
      </w:pPr>
    </w:p>
    <w:p w14:paraId="2390945F" w14:textId="77777777" w:rsidR="001278DB" w:rsidRPr="00F14213" w:rsidRDefault="001278DB" w:rsidP="001278DB">
      <w:pPr>
        <w:widowControl w:val="0"/>
        <w:autoSpaceDE w:val="0"/>
        <w:autoSpaceDN w:val="0"/>
        <w:adjustRightInd w:val="0"/>
        <w:spacing w:after="0" w:line="240" w:lineRule="auto"/>
        <w:rPr>
          <w:rFonts w:eastAsia="Times New Roman" w:cs="Times New Roman"/>
          <w:color w:val="000000"/>
          <w:szCs w:val="24"/>
          <w:lang w:val="en-US" w:eastAsia="en-GB"/>
        </w:rPr>
      </w:pPr>
      <w:r w:rsidRPr="00F14213">
        <w:rPr>
          <w:rFonts w:eastAsia="Times New Roman" w:cs="Times New Roman"/>
          <w:b/>
          <w:bCs/>
          <w:color w:val="000000"/>
          <w:szCs w:val="24"/>
          <w:lang w:eastAsia="en-GB"/>
        </w:rPr>
        <w:lastRenderedPageBreak/>
        <w:t>Table 1: Gender identity or sexual orientation affects appointment into leadership</w:t>
      </w:r>
      <w:r w:rsidRPr="00F14213">
        <w:rPr>
          <w:rFonts w:eastAsia="Times New Roman" w:cs="Times New Roman"/>
          <w:b/>
          <w:bCs/>
          <w:color w:val="000000"/>
          <w:szCs w:val="24"/>
          <w:lang w:val="en-US" w:eastAsia="en-GB"/>
        </w:rPr>
        <w:t xml:space="preserve"> positions</w:t>
      </w:r>
    </w:p>
    <w:tbl>
      <w:tblPr>
        <w:tblW w:w="80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15"/>
        <w:gridCol w:w="2673"/>
        <w:gridCol w:w="1770"/>
        <w:gridCol w:w="2525"/>
      </w:tblGrid>
      <w:tr w:rsidR="001278DB" w:rsidRPr="00F14213" w14:paraId="54C36EE3" w14:textId="77777777" w:rsidTr="00B714AD">
        <w:trPr>
          <w:cantSplit/>
          <w:trHeight w:val="411"/>
          <w:tblHeader/>
        </w:trPr>
        <w:tc>
          <w:tcPr>
            <w:tcW w:w="111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98D7E0" w14:textId="77777777" w:rsidR="001278DB" w:rsidRPr="00F14213" w:rsidRDefault="001278DB" w:rsidP="00B714AD">
            <w:pPr>
              <w:widowControl w:val="0"/>
              <w:autoSpaceDE w:val="0"/>
              <w:autoSpaceDN w:val="0"/>
              <w:adjustRightInd w:val="0"/>
              <w:spacing w:after="0" w:line="240" w:lineRule="auto"/>
              <w:rPr>
                <w:rFonts w:eastAsia="Times New Roman" w:cs="Times New Roman"/>
                <w:szCs w:val="24"/>
                <w:lang w:eastAsia="en-GB"/>
              </w:rPr>
            </w:pPr>
          </w:p>
        </w:tc>
        <w:tc>
          <w:tcPr>
            <w:tcW w:w="26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9EA4A3" w14:textId="77777777" w:rsidR="001278DB" w:rsidRPr="00F14213" w:rsidRDefault="001278DB" w:rsidP="00B714AD">
            <w:pPr>
              <w:widowControl w:val="0"/>
              <w:autoSpaceDE w:val="0"/>
              <w:autoSpaceDN w:val="0"/>
              <w:adjustRightInd w:val="0"/>
              <w:spacing w:after="0" w:line="240" w:lineRule="auto"/>
              <w:rPr>
                <w:rFonts w:eastAsia="Times New Roman" w:cs="Times New Roman"/>
                <w:szCs w:val="24"/>
                <w:lang w:eastAsia="en-GB"/>
              </w:rPr>
            </w:pP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71EC938"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Frequency</w:t>
            </w:r>
          </w:p>
        </w:tc>
        <w:tc>
          <w:tcPr>
            <w:tcW w:w="25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1A5889"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Percent</w:t>
            </w:r>
          </w:p>
        </w:tc>
      </w:tr>
      <w:tr w:rsidR="001278DB" w:rsidRPr="00F14213" w14:paraId="281F8B3A" w14:textId="77777777" w:rsidTr="00B714AD">
        <w:trPr>
          <w:cantSplit/>
          <w:trHeight w:val="224"/>
          <w:tblHeader/>
        </w:trPr>
        <w:tc>
          <w:tcPr>
            <w:tcW w:w="111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81E2B0"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Valid</w:t>
            </w:r>
          </w:p>
        </w:tc>
        <w:tc>
          <w:tcPr>
            <w:tcW w:w="26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E26D2D"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disagree</w:t>
            </w:r>
          </w:p>
        </w:tc>
        <w:tc>
          <w:tcPr>
            <w:tcW w:w="17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E833F1F"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36</w:t>
            </w:r>
          </w:p>
        </w:tc>
        <w:tc>
          <w:tcPr>
            <w:tcW w:w="2525" w:type="dxa"/>
            <w:tcBorders>
              <w:top w:val="single" w:sz="16" w:space="0" w:color="000000"/>
              <w:bottom w:val="nil"/>
            </w:tcBorders>
            <w:shd w:val="clear" w:color="auto" w:fill="FFFFFF"/>
            <w:tcMar>
              <w:top w:w="30" w:type="dxa"/>
              <w:left w:w="30" w:type="dxa"/>
              <w:bottom w:w="30" w:type="dxa"/>
              <w:right w:w="30" w:type="dxa"/>
            </w:tcMar>
            <w:vAlign w:val="center"/>
          </w:tcPr>
          <w:p w14:paraId="6C19780D"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3</w:t>
            </w:r>
            <w:r w:rsidRPr="00F14213">
              <w:rPr>
                <w:rFonts w:eastAsia="Times New Roman" w:cs="Times New Roman"/>
                <w:color w:val="000000"/>
                <w:szCs w:val="24"/>
                <w:lang w:eastAsia="en-GB"/>
              </w:rPr>
              <w:t>0.0</w:t>
            </w:r>
          </w:p>
        </w:tc>
      </w:tr>
      <w:tr w:rsidR="001278DB" w:rsidRPr="00F14213" w14:paraId="6EE58168" w14:textId="77777777" w:rsidTr="00B714AD">
        <w:trPr>
          <w:cantSplit/>
          <w:trHeight w:val="273"/>
          <w:tblHeader/>
        </w:trPr>
        <w:tc>
          <w:tcPr>
            <w:tcW w:w="111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2CF753"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73" w:type="dxa"/>
            <w:tcBorders>
              <w:top w:val="nil"/>
              <w:left w:val="nil"/>
              <w:bottom w:val="nil"/>
              <w:right w:val="single" w:sz="16" w:space="0" w:color="000000"/>
            </w:tcBorders>
            <w:shd w:val="clear" w:color="auto" w:fill="FFFFFF"/>
            <w:tcMar>
              <w:top w:w="30" w:type="dxa"/>
              <w:left w:w="30" w:type="dxa"/>
              <w:bottom w:w="30" w:type="dxa"/>
              <w:right w:w="30" w:type="dxa"/>
            </w:tcMar>
          </w:tcPr>
          <w:p w14:paraId="21192164"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Disagree</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14:paraId="5C22C4EE"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4</w:t>
            </w:r>
            <w:r w:rsidRPr="00F14213">
              <w:rPr>
                <w:rFonts w:eastAsia="Times New Roman" w:cs="Times New Roman"/>
                <w:color w:val="000000"/>
                <w:szCs w:val="24"/>
                <w:lang w:eastAsia="en-GB"/>
              </w:rPr>
              <w:t>8</w:t>
            </w:r>
          </w:p>
        </w:tc>
        <w:tc>
          <w:tcPr>
            <w:tcW w:w="2525" w:type="dxa"/>
            <w:tcBorders>
              <w:top w:val="nil"/>
              <w:bottom w:val="nil"/>
            </w:tcBorders>
            <w:shd w:val="clear" w:color="auto" w:fill="FFFFFF"/>
            <w:tcMar>
              <w:top w:w="30" w:type="dxa"/>
              <w:left w:w="30" w:type="dxa"/>
              <w:bottom w:w="30" w:type="dxa"/>
              <w:right w:w="30" w:type="dxa"/>
            </w:tcMar>
            <w:vAlign w:val="center"/>
          </w:tcPr>
          <w:p w14:paraId="3CE9C2DE"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40</w:t>
            </w:r>
            <w:r w:rsidRPr="00F14213">
              <w:rPr>
                <w:rFonts w:eastAsia="Times New Roman" w:cs="Times New Roman"/>
                <w:color w:val="000000"/>
                <w:szCs w:val="24"/>
                <w:lang w:eastAsia="en-GB"/>
              </w:rPr>
              <w:t>.</w:t>
            </w:r>
            <w:r w:rsidRPr="00F14213">
              <w:rPr>
                <w:rFonts w:eastAsia="Times New Roman" w:cs="Times New Roman"/>
                <w:color w:val="000000"/>
                <w:szCs w:val="24"/>
                <w:lang w:val="en-US" w:eastAsia="en-GB"/>
              </w:rPr>
              <w:t>0</w:t>
            </w:r>
          </w:p>
        </w:tc>
      </w:tr>
      <w:tr w:rsidR="001278DB" w:rsidRPr="00F14213" w14:paraId="5FB557C9" w14:textId="77777777" w:rsidTr="00B714AD">
        <w:trPr>
          <w:cantSplit/>
          <w:trHeight w:val="273"/>
          <w:tblHeader/>
        </w:trPr>
        <w:tc>
          <w:tcPr>
            <w:tcW w:w="111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A26CE9"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73" w:type="dxa"/>
            <w:tcBorders>
              <w:top w:val="nil"/>
              <w:left w:val="nil"/>
              <w:bottom w:val="nil"/>
              <w:right w:val="single" w:sz="16" w:space="0" w:color="000000"/>
            </w:tcBorders>
            <w:shd w:val="clear" w:color="auto" w:fill="FFFFFF"/>
            <w:tcMar>
              <w:top w:w="30" w:type="dxa"/>
              <w:left w:w="30" w:type="dxa"/>
              <w:bottom w:w="30" w:type="dxa"/>
              <w:right w:w="30" w:type="dxa"/>
            </w:tcMar>
          </w:tcPr>
          <w:p w14:paraId="733929D7"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Undecided</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14:paraId="73071F67"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16</w:t>
            </w:r>
          </w:p>
        </w:tc>
        <w:tc>
          <w:tcPr>
            <w:tcW w:w="2525" w:type="dxa"/>
            <w:tcBorders>
              <w:top w:val="nil"/>
              <w:bottom w:val="nil"/>
            </w:tcBorders>
            <w:shd w:val="clear" w:color="auto" w:fill="FFFFFF"/>
            <w:tcMar>
              <w:top w:w="30" w:type="dxa"/>
              <w:left w:w="30" w:type="dxa"/>
              <w:bottom w:w="30" w:type="dxa"/>
              <w:right w:w="30" w:type="dxa"/>
            </w:tcMar>
            <w:vAlign w:val="center"/>
          </w:tcPr>
          <w:p w14:paraId="734CADD2"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13.3</w:t>
            </w:r>
          </w:p>
        </w:tc>
      </w:tr>
      <w:tr w:rsidR="001278DB" w:rsidRPr="00F14213" w14:paraId="49E3BA2A" w14:textId="77777777" w:rsidTr="00B714AD">
        <w:trPr>
          <w:cantSplit/>
          <w:trHeight w:val="273"/>
          <w:tblHeader/>
        </w:trPr>
        <w:tc>
          <w:tcPr>
            <w:tcW w:w="111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F595A8"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73" w:type="dxa"/>
            <w:tcBorders>
              <w:top w:val="nil"/>
              <w:left w:val="nil"/>
              <w:bottom w:val="nil"/>
              <w:right w:val="single" w:sz="16" w:space="0" w:color="000000"/>
            </w:tcBorders>
            <w:shd w:val="clear" w:color="auto" w:fill="FFFFFF"/>
            <w:tcMar>
              <w:top w:w="30" w:type="dxa"/>
              <w:left w:w="30" w:type="dxa"/>
              <w:bottom w:w="30" w:type="dxa"/>
              <w:right w:w="30" w:type="dxa"/>
            </w:tcMar>
          </w:tcPr>
          <w:p w14:paraId="4A7B2D7D"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Agree</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14:paraId="728CFDFB"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8</w:t>
            </w:r>
          </w:p>
        </w:tc>
        <w:tc>
          <w:tcPr>
            <w:tcW w:w="2525" w:type="dxa"/>
            <w:tcBorders>
              <w:top w:val="nil"/>
              <w:bottom w:val="nil"/>
            </w:tcBorders>
            <w:shd w:val="clear" w:color="auto" w:fill="FFFFFF"/>
            <w:tcMar>
              <w:top w:w="30" w:type="dxa"/>
              <w:left w:w="30" w:type="dxa"/>
              <w:bottom w:w="30" w:type="dxa"/>
              <w:right w:w="30" w:type="dxa"/>
            </w:tcMar>
            <w:vAlign w:val="center"/>
          </w:tcPr>
          <w:p w14:paraId="25F883C4"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6</w:t>
            </w:r>
            <w:r w:rsidRPr="00F14213">
              <w:rPr>
                <w:rFonts w:eastAsia="Times New Roman" w:cs="Times New Roman"/>
                <w:color w:val="000000"/>
                <w:szCs w:val="24"/>
                <w:lang w:eastAsia="en-GB"/>
              </w:rPr>
              <w:t>.</w:t>
            </w:r>
            <w:r w:rsidRPr="00F14213">
              <w:rPr>
                <w:rFonts w:eastAsia="Times New Roman" w:cs="Times New Roman"/>
                <w:color w:val="000000"/>
                <w:szCs w:val="24"/>
                <w:lang w:val="en-US" w:eastAsia="en-GB"/>
              </w:rPr>
              <w:t>7</w:t>
            </w:r>
          </w:p>
        </w:tc>
      </w:tr>
      <w:tr w:rsidR="001278DB" w:rsidRPr="00F14213" w14:paraId="2FE15295" w14:textId="77777777" w:rsidTr="00B714AD">
        <w:trPr>
          <w:cantSplit/>
          <w:trHeight w:val="273"/>
          <w:tblHeader/>
        </w:trPr>
        <w:tc>
          <w:tcPr>
            <w:tcW w:w="111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69AD6E"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73" w:type="dxa"/>
            <w:tcBorders>
              <w:top w:val="nil"/>
              <w:left w:val="nil"/>
              <w:bottom w:val="nil"/>
              <w:right w:val="single" w:sz="16" w:space="0" w:color="000000"/>
            </w:tcBorders>
            <w:shd w:val="clear" w:color="auto" w:fill="FFFFFF"/>
            <w:tcMar>
              <w:top w:w="30" w:type="dxa"/>
              <w:left w:w="30" w:type="dxa"/>
              <w:bottom w:w="30" w:type="dxa"/>
              <w:right w:w="30" w:type="dxa"/>
            </w:tcMar>
          </w:tcPr>
          <w:p w14:paraId="312F3C70"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agree</w:t>
            </w:r>
          </w:p>
        </w:tc>
        <w:tc>
          <w:tcPr>
            <w:tcW w:w="1770" w:type="dxa"/>
            <w:tcBorders>
              <w:top w:val="nil"/>
              <w:left w:val="single" w:sz="16" w:space="0" w:color="000000"/>
              <w:bottom w:val="nil"/>
            </w:tcBorders>
            <w:shd w:val="clear" w:color="auto" w:fill="FFFFFF"/>
            <w:tcMar>
              <w:top w:w="30" w:type="dxa"/>
              <w:left w:w="30" w:type="dxa"/>
              <w:bottom w:w="30" w:type="dxa"/>
              <w:right w:w="30" w:type="dxa"/>
            </w:tcMar>
            <w:vAlign w:val="center"/>
          </w:tcPr>
          <w:p w14:paraId="7C2E689B"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12</w:t>
            </w:r>
          </w:p>
        </w:tc>
        <w:tc>
          <w:tcPr>
            <w:tcW w:w="2525" w:type="dxa"/>
            <w:tcBorders>
              <w:top w:val="nil"/>
              <w:bottom w:val="nil"/>
            </w:tcBorders>
            <w:shd w:val="clear" w:color="auto" w:fill="FFFFFF"/>
            <w:tcMar>
              <w:top w:w="30" w:type="dxa"/>
              <w:left w:w="30" w:type="dxa"/>
              <w:bottom w:w="30" w:type="dxa"/>
              <w:right w:w="30" w:type="dxa"/>
            </w:tcMar>
            <w:vAlign w:val="center"/>
          </w:tcPr>
          <w:p w14:paraId="1B6FECEF"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1</w:t>
            </w:r>
            <w:r w:rsidRPr="00F14213">
              <w:rPr>
                <w:rFonts w:eastAsia="Times New Roman" w:cs="Times New Roman"/>
                <w:color w:val="000000"/>
                <w:szCs w:val="24"/>
                <w:lang w:eastAsia="en-GB"/>
              </w:rPr>
              <w:t>0.0</w:t>
            </w:r>
          </w:p>
        </w:tc>
      </w:tr>
      <w:tr w:rsidR="001278DB" w:rsidRPr="00F14213" w14:paraId="4D31375A" w14:textId="77777777" w:rsidTr="00B714AD">
        <w:trPr>
          <w:cantSplit/>
          <w:trHeight w:val="254"/>
        </w:trPr>
        <w:tc>
          <w:tcPr>
            <w:tcW w:w="111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29FC16"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FB8CFA7"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Total</w:t>
            </w:r>
          </w:p>
        </w:tc>
        <w:tc>
          <w:tcPr>
            <w:tcW w:w="17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00316A9"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120</w:t>
            </w:r>
          </w:p>
        </w:tc>
        <w:tc>
          <w:tcPr>
            <w:tcW w:w="2525" w:type="dxa"/>
            <w:tcBorders>
              <w:top w:val="nil"/>
              <w:bottom w:val="single" w:sz="16" w:space="0" w:color="000000"/>
            </w:tcBorders>
            <w:shd w:val="clear" w:color="auto" w:fill="FFFFFF"/>
            <w:tcMar>
              <w:top w:w="30" w:type="dxa"/>
              <w:left w:w="30" w:type="dxa"/>
              <w:bottom w:w="30" w:type="dxa"/>
              <w:right w:w="30" w:type="dxa"/>
            </w:tcMar>
            <w:vAlign w:val="center"/>
          </w:tcPr>
          <w:p w14:paraId="1188EE78"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100.0</w:t>
            </w:r>
          </w:p>
        </w:tc>
      </w:tr>
    </w:tbl>
    <w:p w14:paraId="7425637A" w14:textId="77777777" w:rsidR="001278DB" w:rsidRPr="00901420" w:rsidRDefault="001278DB" w:rsidP="001278DB">
      <w:pPr>
        <w:widowControl w:val="0"/>
        <w:autoSpaceDE w:val="0"/>
        <w:autoSpaceDN w:val="0"/>
        <w:adjustRightInd w:val="0"/>
        <w:spacing w:after="0" w:line="240" w:lineRule="auto"/>
        <w:rPr>
          <w:rFonts w:eastAsia="Times New Roman" w:cs="Times New Roman"/>
          <w:sz w:val="18"/>
          <w:szCs w:val="18"/>
          <w:lang w:eastAsia="en-GB"/>
        </w:rPr>
      </w:pPr>
      <w:r w:rsidRPr="00901420">
        <w:rPr>
          <w:rFonts w:eastAsia="Arial Unicode MS" w:cs="Times New Roman"/>
          <w:b/>
          <w:sz w:val="18"/>
          <w:szCs w:val="18"/>
        </w:rPr>
        <w:t>Source: Field survey, 2024</w:t>
      </w:r>
    </w:p>
    <w:p w14:paraId="59663781" w14:textId="77777777" w:rsidR="001278DB" w:rsidRPr="00F14213" w:rsidRDefault="001278DB" w:rsidP="001278DB">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 xml:space="preserve">Table 2 also corroborates Table 1 as 53% of respondents disagreed that gender is a factor for promotion. </w:t>
      </w:r>
    </w:p>
    <w:p w14:paraId="18D02E7E" w14:textId="77777777" w:rsidR="00BB0FFD" w:rsidRPr="00F14213" w:rsidRDefault="00BB0FFD" w:rsidP="001278DB">
      <w:pPr>
        <w:widowControl w:val="0"/>
        <w:autoSpaceDE w:val="0"/>
        <w:autoSpaceDN w:val="0"/>
        <w:adjustRightInd w:val="0"/>
        <w:spacing w:after="0" w:line="240" w:lineRule="auto"/>
        <w:rPr>
          <w:rFonts w:eastAsia="Times New Roman" w:cs="Times New Roman"/>
          <w:b/>
          <w:bCs/>
          <w:color w:val="000000"/>
          <w:szCs w:val="24"/>
          <w:lang w:eastAsia="en-GB"/>
        </w:rPr>
      </w:pPr>
    </w:p>
    <w:p w14:paraId="6F8E18C8" w14:textId="77777777" w:rsidR="001278DB" w:rsidRPr="00F14213" w:rsidRDefault="001278DB" w:rsidP="001278DB">
      <w:pPr>
        <w:widowControl w:val="0"/>
        <w:autoSpaceDE w:val="0"/>
        <w:autoSpaceDN w:val="0"/>
        <w:adjustRightInd w:val="0"/>
        <w:spacing w:after="0" w:line="240" w:lineRule="auto"/>
        <w:rPr>
          <w:rFonts w:eastAsia="Arial Unicode MS" w:cs="Times New Roman"/>
          <w:szCs w:val="24"/>
          <w:lang w:val="en-US"/>
        </w:rPr>
      </w:pPr>
      <w:r w:rsidRPr="00F14213">
        <w:rPr>
          <w:rFonts w:eastAsia="Times New Roman" w:cs="Times New Roman"/>
          <w:b/>
          <w:bCs/>
          <w:color w:val="000000"/>
          <w:szCs w:val="24"/>
          <w:lang w:eastAsia="en-GB"/>
        </w:rPr>
        <w:t>Table 2: Gender affects promotion</w:t>
      </w:r>
    </w:p>
    <w:tbl>
      <w:tblPr>
        <w:tblW w:w="81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08"/>
        <w:gridCol w:w="2655"/>
        <w:gridCol w:w="1757"/>
        <w:gridCol w:w="2623"/>
      </w:tblGrid>
      <w:tr w:rsidR="001278DB" w:rsidRPr="00F14213" w14:paraId="19ACC6D5" w14:textId="77777777" w:rsidTr="00B714AD">
        <w:trPr>
          <w:cantSplit/>
          <w:trHeight w:val="245"/>
          <w:tblHeader/>
        </w:trPr>
        <w:tc>
          <w:tcPr>
            <w:tcW w:w="110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59A386" w14:textId="77777777" w:rsidR="001278DB" w:rsidRPr="00F14213" w:rsidRDefault="001278DB" w:rsidP="00B714AD">
            <w:pPr>
              <w:widowControl w:val="0"/>
              <w:autoSpaceDE w:val="0"/>
              <w:autoSpaceDN w:val="0"/>
              <w:adjustRightInd w:val="0"/>
              <w:spacing w:after="0" w:line="240" w:lineRule="auto"/>
              <w:rPr>
                <w:rFonts w:eastAsia="Times New Roman" w:cs="Times New Roman"/>
                <w:szCs w:val="24"/>
                <w:lang w:eastAsia="en-GB"/>
              </w:rPr>
            </w:pPr>
          </w:p>
        </w:tc>
        <w:tc>
          <w:tcPr>
            <w:tcW w:w="26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EE310B0" w14:textId="77777777" w:rsidR="001278DB" w:rsidRPr="00F14213" w:rsidRDefault="001278DB" w:rsidP="00B714AD">
            <w:pPr>
              <w:widowControl w:val="0"/>
              <w:autoSpaceDE w:val="0"/>
              <w:autoSpaceDN w:val="0"/>
              <w:adjustRightInd w:val="0"/>
              <w:spacing w:after="0" w:line="240" w:lineRule="auto"/>
              <w:rPr>
                <w:rFonts w:eastAsia="Times New Roman" w:cs="Times New Roman"/>
                <w:szCs w:val="24"/>
                <w:lang w:eastAsia="en-GB"/>
              </w:rPr>
            </w:pPr>
          </w:p>
        </w:tc>
        <w:tc>
          <w:tcPr>
            <w:tcW w:w="175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0414F1"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Frequency</w:t>
            </w:r>
          </w:p>
        </w:tc>
        <w:tc>
          <w:tcPr>
            <w:tcW w:w="2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A435B2"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Percent</w:t>
            </w:r>
          </w:p>
        </w:tc>
      </w:tr>
      <w:tr w:rsidR="001278DB" w:rsidRPr="00F14213" w14:paraId="53E90946" w14:textId="77777777" w:rsidTr="00B714AD">
        <w:trPr>
          <w:cantSplit/>
          <w:trHeight w:val="134"/>
          <w:tblHeader/>
        </w:trPr>
        <w:tc>
          <w:tcPr>
            <w:tcW w:w="110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5492B4"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Valid</w:t>
            </w:r>
          </w:p>
        </w:tc>
        <w:tc>
          <w:tcPr>
            <w:tcW w:w="26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B8CB526"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disagree</w:t>
            </w:r>
          </w:p>
        </w:tc>
        <w:tc>
          <w:tcPr>
            <w:tcW w:w="17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00E174C"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23</w:t>
            </w:r>
          </w:p>
        </w:tc>
        <w:tc>
          <w:tcPr>
            <w:tcW w:w="2623" w:type="dxa"/>
            <w:tcBorders>
              <w:top w:val="single" w:sz="16" w:space="0" w:color="000000"/>
              <w:bottom w:val="nil"/>
            </w:tcBorders>
            <w:shd w:val="clear" w:color="auto" w:fill="FFFFFF"/>
            <w:tcMar>
              <w:top w:w="30" w:type="dxa"/>
              <w:left w:w="30" w:type="dxa"/>
              <w:bottom w:w="30" w:type="dxa"/>
              <w:right w:w="30" w:type="dxa"/>
            </w:tcMar>
            <w:vAlign w:val="center"/>
          </w:tcPr>
          <w:p w14:paraId="27A083B2"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eastAsia="en-GB"/>
              </w:rPr>
              <w:t>1</w:t>
            </w:r>
            <w:r w:rsidRPr="00F14213">
              <w:rPr>
                <w:rFonts w:eastAsia="Times New Roman" w:cs="Times New Roman"/>
                <w:color w:val="000000"/>
                <w:szCs w:val="24"/>
                <w:lang w:val="en-US" w:eastAsia="en-GB"/>
              </w:rPr>
              <w:t>9</w:t>
            </w:r>
            <w:r w:rsidRPr="00F14213">
              <w:rPr>
                <w:rFonts w:eastAsia="Times New Roman" w:cs="Times New Roman"/>
                <w:color w:val="000000"/>
                <w:szCs w:val="24"/>
                <w:lang w:eastAsia="en-GB"/>
              </w:rPr>
              <w:t>.</w:t>
            </w:r>
            <w:r w:rsidRPr="00F14213">
              <w:rPr>
                <w:rFonts w:eastAsia="Times New Roman" w:cs="Times New Roman"/>
                <w:color w:val="000000"/>
                <w:szCs w:val="24"/>
                <w:lang w:val="en-US" w:eastAsia="en-GB"/>
              </w:rPr>
              <w:t>2</w:t>
            </w:r>
          </w:p>
        </w:tc>
      </w:tr>
      <w:tr w:rsidR="001278DB" w:rsidRPr="00F14213" w14:paraId="30AA70C5" w14:textId="77777777" w:rsidTr="00B714AD">
        <w:trPr>
          <w:cantSplit/>
          <w:trHeight w:val="163"/>
          <w:tblHeader/>
        </w:trPr>
        <w:tc>
          <w:tcPr>
            <w:tcW w:w="1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159274"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5" w:type="dxa"/>
            <w:tcBorders>
              <w:top w:val="nil"/>
              <w:left w:val="nil"/>
              <w:bottom w:val="nil"/>
              <w:right w:val="single" w:sz="16" w:space="0" w:color="000000"/>
            </w:tcBorders>
            <w:shd w:val="clear" w:color="auto" w:fill="FFFFFF"/>
            <w:tcMar>
              <w:top w:w="30" w:type="dxa"/>
              <w:left w:w="30" w:type="dxa"/>
              <w:bottom w:w="30" w:type="dxa"/>
              <w:right w:w="30" w:type="dxa"/>
            </w:tcMar>
          </w:tcPr>
          <w:p w14:paraId="0CA045AF"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Disagree</w:t>
            </w:r>
          </w:p>
        </w:tc>
        <w:tc>
          <w:tcPr>
            <w:tcW w:w="1757" w:type="dxa"/>
            <w:tcBorders>
              <w:top w:val="nil"/>
              <w:left w:val="single" w:sz="16" w:space="0" w:color="000000"/>
              <w:bottom w:val="nil"/>
            </w:tcBorders>
            <w:shd w:val="clear" w:color="auto" w:fill="FFFFFF"/>
            <w:tcMar>
              <w:top w:w="30" w:type="dxa"/>
              <w:left w:w="30" w:type="dxa"/>
              <w:bottom w:w="30" w:type="dxa"/>
              <w:right w:w="30" w:type="dxa"/>
            </w:tcMar>
            <w:vAlign w:val="center"/>
          </w:tcPr>
          <w:p w14:paraId="7B9E005F"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3</w:t>
            </w:r>
            <w:r w:rsidRPr="00F14213">
              <w:rPr>
                <w:rFonts w:eastAsia="Times New Roman" w:cs="Times New Roman"/>
                <w:color w:val="000000"/>
                <w:szCs w:val="24"/>
                <w:lang w:eastAsia="en-GB"/>
              </w:rPr>
              <w:t>9</w:t>
            </w:r>
          </w:p>
        </w:tc>
        <w:tc>
          <w:tcPr>
            <w:tcW w:w="2623" w:type="dxa"/>
            <w:tcBorders>
              <w:top w:val="nil"/>
              <w:bottom w:val="nil"/>
            </w:tcBorders>
            <w:shd w:val="clear" w:color="auto" w:fill="FFFFFF"/>
            <w:tcMar>
              <w:top w:w="30" w:type="dxa"/>
              <w:left w:w="30" w:type="dxa"/>
              <w:bottom w:w="30" w:type="dxa"/>
              <w:right w:w="30" w:type="dxa"/>
            </w:tcMar>
            <w:vAlign w:val="center"/>
          </w:tcPr>
          <w:p w14:paraId="77812662"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32</w:t>
            </w:r>
            <w:r w:rsidRPr="00F14213">
              <w:rPr>
                <w:rFonts w:eastAsia="Times New Roman" w:cs="Times New Roman"/>
                <w:color w:val="000000"/>
                <w:szCs w:val="24"/>
                <w:lang w:eastAsia="en-GB"/>
              </w:rPr>
              <w:t>.5</w:t>
            </w:r>
          </w:p>
        </w:tc>
      </w:tr>
      <w:tr w:rsidR="001278DB" w:rsidRPr="00F14213" w14:paraId="40B9125D" w14:textId="77777777" w:rsidTr="00B714AD">
        <w:trPr>
          <w:cantSplit/>
          <w:trHeight w:val="163"/>
          <w:tblHeader/>
        </w:trPr>
        <w:tc>
          <w:tcPr>
            <w:tcW w:w="1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B4F017"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5" w:type="dxa"/>
            <w:tcBorders>
              <w:top w:val="nil"/>
              <w:left w:val="nil"/>
              <w:bottom w:val="nil"/>
              <w:right w:val="single" w:sz="16" w:space="0" w:color="000000"/>
            </w:tcBorders>
            <w:shd w:val="clear" w:color="auto" w:fill="FFFFFF"/>
            <w:tcMar>
              <w:top w:w="30" w:type="dxa"/>
              <w:left w:w="30" w:type="dxa"/>
              <w:bottom w:w="30" w:type="dxa"/>
              <w:right w:w="30" w:type="dxa"/>
            </w:tcMar>
          </w:tcPr>
          <w:p w14:paraId="596B5083"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Undecided</w:t>
            </w:r>
          </w:p>
        </w:tc>
        <w:tc>
          <w:tcPr>
            <w:tcW w:w="1757" w:type="dxa"/>
            <w:tcBorders>
              <w:top w:val="nil"/>
              <w:left w:val="single" w:sz="16" w:space="0" w:color="000000"/>
              <w:bottom w:val="nil"/>
            </w:tcBorders>
            <w:shd w:val="clear" w:color="auto" w:fill="FFFFFF"/>
            <w:tcMar>
              <w:top w:w="30" w:type="dxa"/>
              <w:left w:w="30" w:type="dxa"/>
              <w:bottom w:w="30" w:type="dxa"/>
              <w:right w:w="30" w:type="dxa"/>
            </w:tcMar>
            <w:vAlign w:val="center"/>
          </w:tcPr>
          <w:p w14:paraId="04FC873D"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34</w:t>
            </w:r>
          </w:p>
        </w:tc>
        <w:tc>
          <w:tcPr>
            <w:tcW w:w="2623" w:type="dxa"/>
            <w:tcBorders>
              <w:top w:val="nil"/>
              <w:bottom w:val="nil"/>
            </w:tcBorders>
            <w:shd w:val="clear" w:color="auto" w:fill="FFFFFF"/>
            <w:tcMar>
              <w:top w:w="30" w:type="dxa"/>
              <w:left w:w="30" w:type="dxa"/>
              <w:bottom w:w="30" w:type="dxa"/>
              <w:right w:w="30" w:type="dxa"/>
            </w:tcMar>
            <w:vAlign w:val="center"/>
          </w:tcPr>
          <w:p w14:paraId="66DCD3DF"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28.3</w:t>
            </w:r>
          </w:p>
        </w:tc>
      </w:tr>
      <w:tr w:rsidR="001278DB" w:rsidRPr="00F14213" w14:paraId="1B40BBBD" w14:textId="77777777" w:rsidTr="00B714AD">
        <w:trPr>
          <w:cantSplit/>
          <w:trHeight w:val="163"/>
          <w:tblHeader/>
        </w:trPr>
        <w:tc>
          <w:tcPr>
            <w:tcW w:w="1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025965"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5" w:type="dxa"/>
            <w:tcBorders>
              <w:top w:val="nil"/>
              <w:left w:val="nil"/>
              <w:bottom w:val="nil"/>
              <w:right w:val="single" w:sz="16" w:space="0" w:color="000000"/>
            </w:tcBorders>
            <w:shd w:val="clear" w:color="auto" w:fill="FFFFFF"/>
            <w:tcMar>
              <w:top w:w="30" w:type="dxa"/>
              <w:left w:w="30" w:type="dxa"/>
              <w:bottom w:w="30" w:type="dxa"/>
              <w:right w:w="30" w:type="dxa"/>
            </w:tcMar>
          </w:tcPr>
          <w:p w14:paraId="502C48D7"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Agree</w:t>
            </w:r>
          </w:p>
        </w:tc>
        <w:tc>
          <w:tcPr>
            <w:tcW w:w="1757" w:type="dxa"/>
            <w:tcBorders>
              <w:top w:val="nil"/>
              <w:left w:val="single" w:sz="16" w:space="0" w:color="000000"/>
              <w:bottom w:val="nil"/>
            </w:tcBorders>
            <w:shd w:val="clear" w:color="auto" w:fill="FFFFFF"/>
            <w:tcMar>
              <w:top w:w="30" w:type="dxa"/>
              <w:left w:w="30" w:type="dxa"/>
              <w:bottom w:w="30" w:type="dxa"/>
              <w:right w:w="30" w:type="dxa"/>
            </w:tcMar>
            <w:vAlign w:val="center"/>
          </w:tcPr>
          <w:p w14:paraId="4DF32F14"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9</w:t>
            </w:r>
          </w:p>
        </w:tc>
        <w:tc>
          <w:tcPr>
            <w:tcW w:w="2623" w:type="dxa"/>
            <w:tcBorders>
              <w:top w:val="nil"/>
              <w:bottom w:val="nil"/>
            </w:tcBorders>
            <w:shd w:val="clear" w:color="auto" w:fill="FFFFFF"/>
            <w:tcMar>
              <w:top w:w="30" w:type="dxa"/>
              <w:left w:w="30" w:type="dxa"/>
              <w:bottom w:w="30" w:type="dxa"/>
              <w:right w:w="30" w:type="dxa"/>
            </w:tcMar>
            <w:vAlign w:val="center"/>
          </w:tcPr>
          <w:p w14:paraId="0561FD58"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val="en-US" w:eastAsia="en-GB"/>
              </w:rPr>
              <w:t>7</w:t>
            </w:r>
            <w:r w:rsidRPr="00F14213">
              <w:rPr>
                <w:rFonts w:eastAsia="Times New Roman" w:cs="Times New Roman"/>
                <w:color w:val="000000"/>
                <w:szCs w:val="24"/>
                <w:lang w:eastAsia="en-GB"/>
              </w:rPr>
              <w:t>.5</w:t>
            </w:r>
          </w:p>
        </w:tc>
      </w:tr>
      <w:tr w:rsidR="001278DB" w:rsidRPr="00F14213" w14:paraId="04E4AA69" w14:textId="77777777" w:rsidTr="00B714AD">
        <w:trPr>
          <w:cantSplit/>
          <w:trHeight w:val="163"/>
          <w:tblHeader/>
        </w:trPr>
        <w:tc>
          <w:tcPr>
            <w:tcW w:w="1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6EFFEE"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5" w:type="dxa"/>
            <w:tcBorders>
              <w:top w:val="nil"/>
              <w:left w:val="nil"/>
              <w:bottom w:val="nil"/>
              <w:right w:val="single" w:sz="16" w:space="0" w:color="000000"/>
            </w:tcBorders>
            <w:shd w:val="clear" w:color="auto" w:fill="FFFFFF"/>
            <w:tcMar>
              <w:top w:w="30" w:type="dxa"/>
              <w:left w:w="30" w:type="dxa"/>
              <w:bottom w:w="30" w:type="dxa"/>
              <w:right w:w="30" w:type="dxa"/>
            </w:tcMar>
          </w:tcPr>
          <w:p w14:paraId="465CFEC4"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agree</w:t>
            </w:r>
          </w:p>
        </w:tc>
        <w:tc>
          <w:tcPr>
            <w:tcW w:w="1757" w:type="dxa"/>
            <w:tcBorders>
              <w:top w:val="nil"/>
              <w:left w:val="single" w:sz="16" w:space="0" w:color="000000"/>
              <w:bottom w:val="nil"/>
            </w:tcBorders>
            <w:shd w:val="clear" w:color="auto" w:fill="FFFFFF"/>
            <w:tcMar>
              <w:top w:w="30" w:type="dxa"/>
              <w:left w:w="30" w:type="dxa"/>
              <w:bottom w:w="30" w:type="dxa"/>
              <w:right w:w="30" w:type="dxa"/>
            </w:tcMar>
            <w:vAlign w:val="center"/>
          </w:tcPr>
          <w:p w14:paraId="78A66C9B"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val="en-US" w:eastAsia="en-GB"/>
              </w:rPr>
              <w:t>15</w:t>
            </w:r>
          </w:p>
        </w:tc>
        <w:tc>
          <w:tcPr>
            <w:tcW w:w="2623" w:type="dxa"/>
            <w:tcBorders>
              <w:top w:val="nil"/>
              <w:bottom w:val="nil"/>
            </w:tcBorders>
            <w:shd w:val="clear" w:color="auto" w:fill="FFFFFF"/>
            <w:tcMar>
              <w:top w:w="30" w:type="dxa"/>
              <w:left w:w="30" w:type="dxa"/>
              <w:bottom w:w="30" w:type="dxa"/>
              <w:right w:w="30" w:type="dxa"/>
            </w:tcMar>
            <w:vAlign w:val="center"/>
          </w:tcPr>
          <w:p w14:paraId="23A17A7C"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val="en-US" w:eastAsia="en-GB"/>
              </w:rPr>
            </w:pPr>
            <w:r w:rsidRPr="00F14213">
              <w:rPr>
                <w:rFonts w:eastAsia="Times New Roman" w:cs="Times New Roman"/>
                <w:color w:val="000000"/>
                <w:szCs w:val="24"/>
                <w:lang w:eastAsia="en-GB"/>
              </w:rPr>
              <w:t>1</w:t>
            </w:r>
            <w:r w:rsidRPr="00F14213">
              <w:rPr>
                <w:rFonts w:eastAsia="Times New Roman" w:cs="Times New Roman"/>
                <w:color w:val="000000"/>
                <w:szCs w:val="24"/>
                <w:lang w:val="en-US" w:eastAsia="en-GB"/>
              </w:rPr>
              <w:t>2</w:t>
            </w:r>
            <w:r w:rsidRPr="00F14213">
              <w:rPr>
                <w:rFonts w:eastAsia="Times New Roman" w:cs="Times New Roman"/>
                <w:color w:val="000000"/>
                <w:szCs w:val="24"/>
                <w:lang w:eastAsia="en-GB"/>
              </w:rPr>
              <w:t>.</w:t>
            </w:r>
            <w:r w:rsidRPr="00F14213">
              <w:rPr>
                <w:rFonts w:eastAsia="Times New Roman" w:cs="Times New Roman"/>
                <w:color w:val="000000"/>
                <w:szCs w:val="24"/>
                <w:lang w:val="en-US" w:eastAsia="en-GB"/>
              </w:rPr>
              <w:t>5</w:t>
            </w:r>
          </w:p>
        </w:tc>
      </w:tr>
      <w:tr w:rsidR="001278DB" w:rsidRPr="00F14213" w14:paraId="483CD339" w14:textId="77777777" w:rsidTr="00B714AD">
        <w:trPr>
          <w:cantSplit/>
          <w:trHeight w:val="151"/>
        </w:trPr>
        <w:tc>
          <w:tcPr>
            <w:tcW w:w="11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6A3CEF"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DB07EE8" w14:textId="77777777" w:rsidR="001278DB" w:rsidRPr="00F14213" w:rsidRDefault="001278DB"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Total</w:t>
            </w:r>
          </w:p>
        </w:tc>
        <w:tc>
          <w:tcPr>
            <w:tcW w:w="17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7015B34"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120</w:t>
            </w:r>
          </w:p>
        </w:tc>
        <w:tc>
          <w:tcPr>
            <w:tcW w:w="2623" w:type="dxa"/>
            <w:tcBorders>
              <w:top w:val="nil"/>
              <w:bottom w:val="single" w:sz="16" w:space="0" w:color="000000"/>
            </w:tcBorders>
            <w:shd w:val="clear" w:color="auto" w:fill="FFFFFF"/>
            <w:tcMar>
              <w:top w:w="30" w:type="dxa"/>
              <w:left w:w="30" w:type="dxa"/>
              <w:bottom w:w="30" w:type="dxa"/>
              <w:right w:w="30" w:type="dxa"/>
            </w:tcMar>
            <w:vAlign w:val="center"/>
          </w:tcPr>
          <w:p w14:paraId="3A14BA53" w14:textId="77777777" w:rsidR="001278DB" w:rsidRPr="00F14213" w:rsidRDefault="001278DB"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100.0</w:t>
            </w:r>
          </w:p>
        </w:tc>
      </w:tr>
    </w:tbl>
    <w:p w14:paraId="60802013" w14:textId="77777777" w:rsidR="001278DB" w:rsidRPr="00901420" w:rsidRDefault="001278DB" w:rsidP="001278DB">
      <w:pPr>
        <w:spacing w:after="0" w:line="240" w:lineRule="auto"/>
        <w:rPr>
          <w:rFonts w:eastAsia="Arial Unicode MS" w:cs="Times New Roman"/>
          <w:b/>
          <w:sz w:val="18"/>
          <w:szCs w:val="18"/>
        </w:rPr>
      </w:pPr>
      <w:r w:rsidRPr="00901420">
        <w:rPr>
          <w:rFonts w:eastAsia="Arial Unicode MS" w:cs="Times New Roman"/>
          <w:b/>
          <w:sz w:val="18"/>
          <w:szCs w:val="18"/>
        </w:rPr>
        <w:t>Source: Field survey, 2024</w:t>
      </w:r>
    </w:p>
    <w:p w14:paraId="2E5B6819" w14:textId="77777777" w:rsidR="001278DB" w:rsidRPr="00F14213" w:rsidRDefault="001278DB" w:rsidP="001278DB">
      <w:pPr>
        <w:spacing w:after="0" w:line="240" w:lineRule="auto"/>
        <w:rPr>
          <w:rFonts w:eastAsia="Arial Unicode MS" w:cs="Times New Roman"/>
          <w:b/>
          <w:bCs/>
          <w:szCs w:val="24"/>
          <w:lang w:val="en-US"/>
        </w:rPr>
      </w:pPr>
      <w:r w:rsidRPr="00F14213">
        <w:rPr>
          <w:rFonts w:eastAsia="Arial Unicode MS" w:cs="Times New Roman"/>
          <w:b/>
          <w:bCs/>
          <w:szCs w:val="24"/>
          <w:lang w:val="en-US"/>
        </w:rPr>
        <w:t>RQ 2: What are the criteria for the appointment into leadership positions at Nestle Nigeria Plc?</w:t>
      </w:r>
    </w:p>
    <w:p w14:paraId="03B54FD7" w14:textId="77777777" w:rsidR="001278DB" w:rsidRPr="00F14213" w:rsidRDefault="001278DB" w:rsidP="001278DB">
      <w:pPr>
        <w:spacing w:after="0" w:line="240" w:lineRule="auto"/>
        <w:rPr>
          <w:rFonts w:eastAsia="Arial Unicode MS" w:cs="Times New Roman"/>
          <w:szCs w:val="24"/>
          <w:lang w:val="en-US"/>
        </w:rPr>
      </w:pPr>
      <w:r w:rsidRPr="00F14213">
        <w:rPr>
          <w:rFonts w:eastAsia="Arial Unicode MS" w:cs="Times New Roman"/>
          <w:szCs w:val="24"/>
          <w:lang w:val="en-US"/>
        </w:rPr>
        <w:t>Data revealed the criteria for the appointment into leadership positions of Nestle Nigeria Plc as qualifications, requisite experience, transparency and positive track records.</w:t>
      </w:r>
    </w:p>
    <w:p w14:paraId="5DC66EE6" w14:textId="77777777" w:rsidR="001278DB" w:rsidRDefault="001278DB" w:rsidP="001278DB">
      <w:pPr>
        <w:pStyle w:val="BodyText"/>
        <w:ind w:left="0"/>
      </w:pPr>
    </w:p>
    <w:p w14:paraId="20996837" w14:textId="77777777" w:rsidR="00BB0FFD" w:rsidRPr="00F14213" w:rsidRDefault="00BB0FFD" w:rsidP="00BB0FF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b/>
          <w:bCs/>
          <w:color w:val="000000"/>
          <w:szCs w:val="24"/>
          <w:lang w:eastAsia="en-GB"/>
        </w:rPr>
        <w:t>Table 3. Relevant qualification is required for leadership positions</w:t>
      </w:r>
    </w:p>
    <w:tbl>
      <w:tblPr>
        <w:tblW w:w="81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05"/>
        <w:gridCol w:w="2651"/>
        <w:gridCol w:w="1754"/>
        <w:gridCol w:w="2618"/>
      </w:tblGrid>
      <w:tr w:rsidR="00BB0FFD" w:rsidRPr="00F14213" w14:paraId="264DC989" w14:textId="77777777" w:rsidTr="00B714AD">
        <w:trPr>
          <w:cantSplit/>
          <w:trHeight w:val="372"/>
          <w:tblHeader/>
        </w:trPr>
        <w:tc>
          <w:tcPr>
            <w:tcW w:w="110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3FC6B8" w14:textId="77777777" w:rsidR="00BB0FFD" w:rsidRPr="00F14213" w:rsidRDefault="00BB0FFD" w:rsidP="00B714AD">
            <w:pPr>
              <w:widowControl w:val="0"/>
              <w:autoSpaceDE w:val="0"/>
              <w:autoSpaceDN w:val="0"/>
              <w:adjustRightInd w:val="0"/>
              <w:spacing w:after="0" w:line="240" w:lineRule="auto"/>
              <w:rPr>
                <w:rFonts w:eastAsia="Times New Roman" w:cs="Times New Roman"/>
                <w:szCs w:val="24"/>
                <w:lang w:eastAsia="en-GB"/>
              </w:rPr>
            </w:pPr>
          </w:p>
        </w:tc>
        <w:tc>
          <w:tcPr>
            <w:tcW w:w="265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B7584A" w14:textId="77777777" w:rsidR="00BB0FFD" w:rsidRPr="00F14213" w:rsidRDefault="00BB0FFD" w:rsidP="00B714AD">
            <w:pPr>
              <w:widowControl w:val="0"/>
              <w:autoSpaceDE w:val="0"/>
              <w:autoSpaceDN w:val="0"/>
              <w:adjustRightInd w:val="0"/>
              <w:spacing w:after="0" w:line="240" w:lineRule="auto"/>
              <w:rPr>
                <w:rFonts w:eastAsia="Times New Roman" w:cs="Times New Roman"/>
                <w:szCs w:val="24"/>
                <w:lang w:eastAsia="en-GB"/>
              </w:rPr>
            </w:pPr>
          </w:p>
        </w:tc>
        <w:tc>
          <w:tcPr>
            <w:tcW w:w="17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C2C162"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Frequency</w:t>
            </w:r>
          </w:p>
        </w:tc>
        <w:tc>
          <w:tcPr>
            <w:tcW w:w="26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81B6C7"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Percent</w:t>
            </w:r>
          </w:p>
        </w:tc>
      </w:tr>
      <w:tr w:rsidR="00BB0FFD" w:rsidRPr="00F14213" w14:paraId="35BAF74E" w14:textId="77777777" w:rsidTr="00B714AD">
        <w:trPr>
          <w:cantSplit/>
          <w:trHeight w:val="204"/>
          <w:tblHeader/>
        </w:trPr>
        <w:tc>
          <w:tcPr>
            <w:tcW w:w="110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394D10"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Valid</w:t>
            </w:r>
          </w:p>
        </w:tc>
        <w:tc>
          <w:tcPr>
            <w:tcW w:w="26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E4E0C71"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disagree</w:t>
            </w:r>
          </w:p>
        </w:tc>
        <w:tc>
          <w:tcPr>
            <w:tcW w:w="17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3403CA4"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4</w:t>
            </w:r>
          </w:p>
        </w:tc>
        <w:tc>
          <w:tcPr>
            <w:tcW w:w="2618" w:type="dxa"/>
            <w:tcBorders>
              <w:top w:val="single" w:sz="16" w:space="0" w:color="000000"/>
              <w:bottom w:val="nil"/>
            </w:tcBorders>
            <w:shd w:val="clear" w:color="auto" w:fill="FFFFFF"/>
            <w:tcMar>
              <w:top w:w="30" w:type="dxa"/>
              <w:left w:w="30" w:type="dxa"/>
              <w:bottom w:w="30" w:type="dxa"/>
              <w:right w:w="30" w:type="dxa"/>
            </w:tcMar>
            <w:vAlign w:val="center"/>
          </w:tcPr>
          <w:p w14:paraId="02634782"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3.3</w:t>
            </w:r>
          </w:p>
        </w:tc>
      </w:tr>
      <w:tr w:rsidR="00BB0FFD" w:rsidRPr="00F14213" w14:paraId="3EE921E4" w14:textId="77777777" w:rsidTr="00B714AD">
        <w:trPr>
          <w:cantSplit/>
          <w:trHeight w:val="248"/>
          <w:tblHeader/>
        </w:trPr>
        <w:tc>
          <w:tcPr>
            <w:tcW w:w="11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AE4434"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1" w:type="dxa"/>
            <w:tcBorders>
              <w:top w:val="nil"/>
              <w:left w:val="nil"/>
              <w:bottom w:val="nil"/>
              <w:right w:val="single" w:sz="16" w:space="0" w:color="000000"/>
            </w:tcBorders>
            <w:shd w:val="clear" w:color="auto" w:fill="FFFFFF"/>
            <w:tcMar>
              <w:top w:w="30" w:type="dxa"/>
              <w:left w:w="30" w:type="dxa"/>
              <w:bottom w:w="30" w:type="dxa"/>
              <w:right w:w="30" w:type="dxa"/>
            </w:tcMar>
          </w:tcPr>
          <w:p w14:paraId="187B59B5"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Disagree</w:t>
            </w:r>
          </w:p>
        </w:tc>
        <w:tc>
          <w:tcPr>
            <w:tcW w:w="1754" w:type="dxa"/>
            <w:tcBorders>
              <w:top w:val="nil"/>
              <w:left w:val="single" w:sz="16" w:space="0" w:color="000000"/>
              <w:bottom w:val="nil"/>
            </w:tcBorders>
            <w:shd w:val="clear" w:color="auto" w:fill="FFFFFF"/>
            <w:tcMar>
              <w:top w:w="30" w:type="dxa"/>
              <w:left w:w="30" w:type="dxa"/>
              <w:bottom w:w="30" w:type="dxa"/>
              <w:right w:w="30" w:type="dxa"/>
            </w:tcMar>
            <w:vAlign w:val="center"/>
          </w:tcPr>
          <w:p w14:paraId="4F2D2DEC"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18</w:t>
            </w:r>
          </w:p>
        </w:tc>
        <w:tc>
          <w:tcPr>
            <w:tcW w:w="2618" w:type="dxa"/>
            <w:tcBorders>
              <w:top w:val="nil"/>
              <w:bottom w:val="nil"/>
            </w:tcBorders>
            <w:shd w:val="clear" w:color="auto" w:fill="FFFFFF"/>
            <w:tcMar>
              <w:top w:w="30" w:type="dxa"/>
              <w:left w:w="30" w:type="dxa"/>
              <w:bottom w:w="30" w:type="dxa"/>
              <w:right w:w="30" w:type="dxa"/>
            </w:tcMar>
            <w:vAlign w:val="center"/>
          </w:tcPr>
          <w:p w14:paraId="1347A748"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15.0</w:t>
            </w:r>
          </w:p>
        </w:tc>
      </w:tr>
      <w:tr w:rsidR="00BB0FFD" w:rsidRPr="00F14213" w14:paraId="21360567" w14:textId="77777777" w:rsidTr="00B714AD">
        <w:trPr>
          <w:cantSplit/>
          <w:trHeight w:val="248"/>
          <w:tblHeader/>
        </w:trPr>
        <w:tc>
          <w:tcPr>
            <w:tcW w:w="11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C5EC2A"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1" w:type="dxa"/>
            <w:tcBorders>
              <w:top w:val="nil"/>
              <w:left w:val="nil"/>
              <w:bottom w:val="nil"/>
              <w:right w:val="single" w:sz="16" w:space="0" w:color="000000"/>
            </w:tcBorders>
            <w:shd w:val="clear" w:color="auto" w:fill="FFFFFF"/>
            <w:tcMar>
              <w:top w:w="30" w:type="dxa"/>
              <w:left w:w="30" w:type="dxa"/>
              <w:bottom w:w="30" w:type="dxa"/>
              <w:right w:w="30" w:type="dxa"/>
            </w:tcMar>
          </w:tcPr>
          <w:p w14:paraId="1401D3EA"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Undecided</w:t>
            </w:r>
          </w:p>
        </w:tc>
        <w:tc>
          <w:tcPr>
            <w:tcW w:w="1754" w:type="dxa"/>
            <w:tcBorders>
              <w:top w:val="nil"/>
              <w:left w:val="single" w:sz="16" w:space="0" w:color="000000"/>
              <w:bottom w:val="nil"/>
            </w:tcBorders>
            <w:shd w:val="clear" w:color="auto" w:fill="FFFFFF"/>
            <w:tcMar>
              <w:top w:w="30" w:type="dxa"/>
              <w:left w:w="30" w:type="dxa"/>
              <w:bottom w:w="30" w:type="dxa"/>
              <w:right w:w="30" w:type="dxa"/>
            </w:tcMar>
            <w:vAlign w:val="center"/>
          </w:tcPr>
          <w:p w14:paraId="252B6484"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26</w:t>
            </w:r>
          </w:p>
        </w:tc>
        <w:tc>
          <w:tcPr>
            <w:tcW w:w="2618" w:type="dxa"/>
            <w:tcBorders>
              <w:top w:val="nil"/>
              <w:bottom w:val="nil"/>
            </w:tcBorders>
            <w:shd w:val="clear" w:color="auto" w:fill="FFFFFF"/>
            <w:tcMar>
              <w:top w:w="30" w:type="dxa"/>
              <w:left w:w="30" w:type="dxa"/>
              <w:bottom w:w="30" w:type="dxa"/>
              <w:right w:w="30" w:type="dxa"/>
            </w:tcMar>
            <w:vAlign w:val="center"/>
          </w:tcPr>
          <w:p w14:paraId="0CBBF1C0"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21.7</w:t>
            </w:r>
          </w:p>
        </w:tc>
      </w:tr>
      <w:tr w:rsidR="00BB0FFD" w:rsidRPr="00F14213" w14:paraId="21F970BB" w14:textId="77777777" w:rsidTr="00B714AD">
        <w:trPr>
          <w:cantSplit/>
          <w:trHeight w:val="248"/>
          <w:tblHeader/>
        </w:trPr>
        <w:tc>
          <w:tcPr>
            <w:tcW w:w="11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7A122A"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1" w:type="dxa"/>
            <w:tcBorders>
              <w:top w:val="nil"/>
              <w:left w:val="nil"/>
              <w:bottom w:val="nil"/>
              <w:right w:val="single" w:sz="16" w:space="0" w:color="000000"/>
            </w:tcBorders>
            <w:shd w:val="clear" w:color="auto" w:fill="FFFFFF"/>
            <w:tcMar>
              <w:top w:w="30" w:type="dxa"/>
              <w:left w:w="30" w:type="dxa"/>
              <w:bottom w:w="30" w:type="dxa"/>
              <w:right w:w="30" w:type="dxa"/>
            </w:tcMar>
          </w:tcPr>
          <w:p w14:paraId="5617B59D"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Agree</w:t>
            </w:r>
          </w:p>
        </w:tc>
        <w:tc>
          <w:tcPr>
            <w:tcW w:w="1754" w:type="dxa"/>
            <w:tcBorders>
              <w:top w:val="nil"/>
              <w:left w:val="single" w:sz="16" w:space="0" w:color="000000"/>
              <w:bottom w:val="nil"/>
            </w:tcBorders>
            <w:shd w:val="clear" w:color="auto" w:fill="FFFFFF"/>
            <w:tcMar>
              <w:top w:w="30" w:type="dxa"/>
              <w:left w:w="30" w:type="dxa"/>
              <w:bottom w:w="30" w:type="dxa"/>
              <w:right w:w="30" w:type="dxa"/>
            </w:tcMar>
            <w:vAlign w:val="center"/>
          </w:tcPr>
          <w:p w14:paraId="669F3880"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42</w:t>
            </w:r>
          </w:p>
        </w:tc>
        <w:tc>
          <w:tcPr>
            <w:tcW w:w="2618" w:type="dxa"/>
            <w:tcBorders>
              <w:top w:val="nil"/>
              <w:bottom w:val="nil"/>
            </w:tcBorders>
            <w:shd w:val="clear" w:color="auto" w:fill="FFFFFF"/>
            <w:tcMar>
              <w:top w:w="30" w:type="dxa"/>
              <w:left w:w="30" w:type="dxa"/>
              <w:bottom w:w="30" w:type="dxa"/>
              <w:right w:w="30" w:type="dxa"/>
            </w:tcMar>
            <w:vAlign w:val="center"/>
          </w:tcPr>
          <w:p w14:paraId="054778FF"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35.0</w:t>
            </w:r>
          </w:p>
        </w:tc>
      </w:tr>
      <w:tr w:rsidR="00BB0FFD" w:rsidRPr="00F14213" w14:paraId="2B395D52" w14:textId="77777777" w:rsidTr="00B714AD">
        <w:trPr>
          <w:cantSplit/>
          <w:trHeight w:val="248"/>
          <w:tblHeader/>
        </w:trPr>
        <w:tc>
          <w:tcPr>
            <w:tcW w:w="11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668235"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1" w:type="dxa"/>
            <w:tcBorders>
              <w:top w:val="nil"/>
              <w:left w:val="nil"/>
              <w:bottom w:val="nil"/>
              <w:right w:val="single" w:sz="16" w:space="0" w:color="000000"/>
            </w:tcBorders>
            <w:shd w:val="clear" w:color="auto" w:fill="FFFFFF"/>
            <w:tcMar>
              <w:top w:w="30" w:type="dxa"/>
              <w:left w:w="30" w:type="dxa"/>
              <w:bottom w:w="30" w:type="dxa"/>
              <w:right w:w="30" w:type="dxa"/>
            </w:tcMar>
          </w:tcPr>
          <w:p w14:paraId="6C9E2802"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Strongly agree</w:t>
            </w:r>
          </w:p>
        </w:tc>
        <w:tc>
          <w:tcPr>
            <w:tcW w:w="1754" w:type="dxa"/>
            <w:tcBorders>
              <w:top w:val="nil"/>
              <w:left w:val="single" w:sz="16" w:space="0" w:color="000000"/>
              <w:bottom w:val="nil"/>
            </w:tcBorders>
            <w:shd w:val="clear" w:color="auto" w:fill="FFFFFF"/>
            <w:tcMar>
              <w:top w:w="30" w:type="dxa"/>
              <w:left w:w="30" w:type="dxa"/>
              <w:bottom w:w="30" w:type="dxa"/>
              <w:right w:w="30" w:type="dxa"/>
            </w:tcMar>
            <w:vAlign w:val="center"/>
          </w:tcPr>
          <w:p w14:paraId="0A71BF34"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30</w:t>
            </w:r>
          </w:p>
        </w:tc>
        <w:tc>
          <w:tcPr>
            <w:tcW w:w="2618" w:type="dxa"/>
            <w:tcBorders>
              <w:top w:val="nil"/>
              <w:bottom w:val="nil"/>
            </w:tcBorders>
            <w:shd w:val="clear" w:color="auto" w:fill="FFFFFF"/>
            <w:tcMar>
              <w:top w:w="30" w:type="dxa"/>
              <w:left w:w="30" w:type="dxa"/>
              <w:bottom w:w="30" w:type="dxa"/>
              <w:right w:w="30" w:type="dxa"/>
            </w:tcMar>
            <w:vAlign w:val="center"/>
          </w:tcPr>
          <w:p w14:paraId="48C0E5B6"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25.0</w:t>
            </w:r>
          </w:p>
        </w:tc>
      </w:tr>
      <w:tr w:rsidR="00BB0FFD" w:rsidRPr="00F14213" w14:paraId="5E4EF362" w14:textId="77777777" w:rsidTr="00B714AD">
        <w:trPr>
          <w:cantSplit/>
          <w:trHeight w:val="230"/>
        </w:trPr>
        <w:tc>
          <w:tcPr>
            <w:tcW w:w="110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BDE356"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p>
        </w:tc>
        <w:tc>
          <w:tcPr>
            <w:tcW w:w="26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C73E32" w14:textId="77777777" w:rsidR="00BB0FFD" w:rsidRPr="00F14213" w:rsidRDefault="00BB0FFD" w:rsidP="00B714AD">
            <w:pPr>
              <w:widowControl w:val="0"/>
              <w:autoSpaceDE w:val="0"/>
              <w:autoSpaceDN w:val="0"/>
              <w:adjustRightInd w:val="0"/>
              <w:spacing w:after="0" w:line="240" w:lineRule="auto"/>
              <w:rPr>
                <w:rFonts w:eastAsia="Times New Roman" w:cs="Times New Roman"/>
                <w:color w:val="000000"/>
                <w:szCs w:val="24"/>
                <w:lang w:eastAsia="en-GB"/>
              </w:rPr>
            </w:pPr>
            <w:r w:rsidRPr="00F14213">
              <w:rPr>
                <w:rFonts w:eastAsia="Times New Roman" w:cs="Times New Roman"/>
                <w:color w:val="000000"/>
                <w:szCs w:val="24"/>
                <w:lang w:eastAsia="en-GB"/>
              </w:rPr>
              <w:t>Total</w:t>
            </w:r>
          </w:p>
        </w:tc>
        <w:tc>
          <w:tcPr>
            <w:tcW w:w="17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BA9E9D7"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120</w:t>
            </w:r>
          </w:p>
        </w:tc>
        <w:tc>
          <w:tcPr>
            <w:tcW w:w="2618" w:type="dxa"/>
            <w:tcBorders>
              <w:top w:val="nil"/>
              <w:bottom w:val="single" w:sz="16" w:space="0" w:color="000000"/>
            </w:tcBorders>
            <w:shd w:val="clear" w:color="auto" w:fill="FFFFFF"/>
            <w:tcMar>
              <w:top w:w="30" w:type="dxa"/>
              <w:left w:w="30" w:type="dxa"/>
              <w:bottom w:w="30" w:type="dxa"/>
              <w:right w:w="30" w:type="dxa"/>
            </w:tcMar>
            <w:vAlign w:val="center"/>
          </w:tcPr>
          <w:p w14:paraId="507CC99A" w14:textId="77777777" w:rsidR="00BB0FFD" w:rsidRPr="00F14213" w:rsidRDefault="00BB0FFD" w:rsidP="00B714AD">
            <w:pPr>
              <w:widowControl w:val="0"/>
              <w:autoSpaceDE w:val="0"/>
              <w:autoSpaceDN w:val="0"/>
              <w:adjustRightInd w:val="0"/>
              <w:spacing w:after="0" w:line="240" w:lineRule="auto"/>
              <w:jc w:val="center"/>
              <w:rPr>
                <w:rFonts w:eastAsia="Times New Roman" w:cs="Times New Roman"/>
                <w:color w:val="000000"/>
                <w:szCs w:val="24"/>
                <w:lang w:eastAsia="en-GB"/>
              </w:rPr>
            </w:pPr>
            <w:r w:rsidRPr="00F14213">
              <w:rPr>
                <w:rFonts w:eastAsia="Times New Roman" w:cs="Times New Roman"/>
                <w:color w:val="000000"/>
                <w:szCs w:val="24"/>
                <w:lang w:eastAsia="en-GB"/>
              </w:rPr>
              <w:t>100.0</w:t>
            </w:r>
          </w:p>
        </w:tc>
      </w:tr>
    </w:tbl>
    <w:p w14:paraId="15DBD9A9" w14:textId="77777777" w:rsidR="00BB0FFD" w:rsidRPr="00901420" w:rsidRDefault="00BB0FFD" w:rsidP="00BB0FFD">
      <w:pPr>
        <w:spacing w:after="0" w:line="240" w:lineRule="auto"/>
        <w:rPr>
          <w:rFonts w:eastAsia="Arial Unicode MS" w:cs="Times New Roman"/>
          <w:b/>
          <w:sz w:val="18"/>
          <w:szCs w:val="18"/>
        </w:rPr>
      </w:pPr>
      <w:r w:rsidRPr="00901420">
        <w:rPr>
          <w:rFonts w:eastAsia="Arial Unicode MS" w:cs="Times New Roman"/>
          <w:b/>
          <w:sz w:val="18"/>
          <w:szCs w:val="18"/>
        </w:rPr>
        <w:t>Source: self-field survey, 2024</w:t>
      </w:r>
    </w:p>
    <w:p w14:paraId="2E39E0D1" w14:textId="77777777" w:rsidR="00BB0FFD" w:rsidRPr="00F14213" w:rsidRDefault="00BB0FFD" w:rsidP="00BB0FFD">
      <w:pPr>
        <w:widowControl w:val="0"/>
        <w:autoSpaceDE w:val="0"/>
        <w:autoSpaceDN w:val="0"/>
        <w:adjustRightInd w:val="0"/>
        <w:spacing w:after="0" w:line="240" w:lineRule="auto"/>
        <w:rPr>
          <w:rFonts w:eastAsia="Arial Unicode MS" w:cs="Times New Roman"/>
          <w:szCs w:val="24"/>
        </w:rPr>
      </w:pPr>
      <w:r w:rsidRPr="00F14213">
        <w:rPr>
          <w:rFonts w:eastAsia="Times New Roman" w:cs="Times New Roman"/>
          <w:szCs w:val="24"/>
          <w:lang w:eastAsia="en-GB"/>
        </w:rPr>
        <w:t xml:space="preserve">From table 3 above, </w:t>
      </w:r>
      <w:r w:rsidRPr="00F14213">
        <w:rPr>
          <w:rFonts w:eastAsia="Times New Roman" w:cs="Times New Roman"/>
          <w:szCs w:val="24"/>
          <w:lang w:val="en-US" w:eastAsia="en-GB"/>
        </w:rPr>
        <w:t>60% of the respondents believed that qualification is a factor for appointing staff into leadership positions.</w:t>
      </w:r>
    </w:p>
    <w:p w14:paraId="7D728325" w14:textId="77777777" w:rsidR="00BB0FFD" w:rsidRPr="00F14213" w:rsidRDefault="00BB0FFD" w:rsidP="00BB0FFD">
      <w:pPr>
        <w:spacing w:after="0" w:line="240" w:lineRule="auto"/>
        <w:rPr>
          <w:rFonts w:eastAsia="Arial Unicode MS" w:cs="Times New Roman"/>
          <w:bCs/>
          <w:szCs w:val="24"/>
        </w:rPr>
      </w:pPr>
      <w:r w:rsidRPr="00F14213">
        <w:rPr>
          <w:rFonts w:eastAsia="Arial Unicode MS" w:cs="Times New Roman"/>
          <w:bCs/>
          <w:szCs w:val="24"/>
        </w:rPr>
        <w:lastRenderedPageBreak/>
        <w:t>Open ended items in the questionnaire yielded experience, transparency and good track records as essential prerequisites for recruitment into leadership positions.</w:t>
      </w:r>
      <w:commentRangeStart w:id="5"/>
      <w:commentRangeEnd w:id="5"/>
      <w:r w:rsidRPr="00F14213">
        <w:rPr>
          <w:rStyle w:val="CommentReference"/>
          <w:szCs w:val="24"/>
        </w:rPr>
        <w:commentReference w:id="5"/>
      </w:r>
    </w:p>
    <w:p w14:paraId="2D1E1EC0" w14:textId="77777777" w:rsidR="00BB0FFD" w:rsidRPr="00F14213" w:rsidRDefault="00BB0FFD" w:rsidP="00BB0FFD">
      <w:pPr>
        <w:spacing w:after="0" w:line="240" w:lineRule="auto"/>
        <w:rPr>
          <w:rFonts w:eastAsia="Arial Unicode MS" w:cs="Times New Roman"/>
          <w:b/>
          <w:szCs w:val="24"/>
        </w:rPr>
      </w:pPr>
    </w:p>
    <w:p w14:paraId="778E6C69" w14:textId="77777777" w:rsidR="00BB0FFD" w:rsidRPr="00F14213" w:rsidRDefault="00BB0FFD" w:rsidP="00BB0FFD">
      <w:pPr>
        <w:spacing w:after="0" w:line="240" w:lineRule="auto"/>
        <w:rPr>
          <w:rFonts w:eastAsia="Arial Unicode MS" w:cs="Times New Roman"/>
          <w:b/>
          <w:szCs w:val="24"/>
        </w:rPr>
      </w:pPr>
      <w:r w:rsidRPr="00F14213">
        <w:rPr>
          <w:rFonts w:eastAsia="Arial Unicode MS" w:cs="Times New Roman"/>
          <w:b/>
          <w:szCs w:val="24"/>
        </w:rPr>
        <w:t>Conclusion and Recommendations</w:t>
      </w:r>
    </w:p>
    <w:p w14:paraId="1CDB5643" w14:textId="77777777" w:rsidR="00BB0FFD" w:rsidRDefault="00BB0FFD" w:rsidP="00BB0FFD">
      <w:pPr>
        <w:spacing w:line="240" w:lineRule="auto"/>
        <w:rPr>
          <w:rFonts w:cs="Times New Roman"/>
          <w:szCs w:val="24"/>
          <w:lang w:val="en-US"/>
        </w:rPr>
      </w:pPr>
      <w:r w:rsidRPr="00F14213">
        <w:rPr>
          <w:rFonts w:cs="Times New Roman"/>
          <w:szCs w:val="24"/>
          <w:lang w:val="en-US"/>
        </w:rPr>
        <w:t xml:space="preserve">This study concludes that multinationals in Nigeria are becoming less discriminatory on the basis of sex in respect of promoting personnel into leadership positions and recommends that employees should continually undergo relevant training to further strengthen the concept of gender equality in private and public </w:t>
      </w:r>
      <w:proofErr w:type="spellStart"/>
      <w:r w:rsidRPr="00F14213">
        <w:rPr>
          <w:rFonts w:cs="Times New Roman"/>
          <w:szCs w:val="24"/>
          <w:lang w:val="en-US"/>
        </w:rPr>
        <w:t>organisations</w:t>
      </w:r>
      <w:proofErr w:type="spellEnd"/>
      <w:r w:rsidRPr="00F14213">
        <w:rPr>
          <w:rFonts w:cs="Times New Roman"/>
          <w:szCs w:val="24"/>
          <w:lang w:val="en-US"/>
        </w:rPr>
        <w:t>.</w:t>
      </w:r>
    </w:p>
    <w:p w14:paraId="4D0C9C5E" w14:textId="77777777" w:rsidR="00BB0FFD" w:rsidRPr="00901420" w:rsidRDefault="00BB0FFD" w:rsidP="00BB0FFD">
      <w:pPr>
        <w:pStyle w:val="Heading1"/>
        <w:jc w:val="left"/>
      </w:pPr>
      <w:r w:rsidRPr="00F14213">
        <w:t>REFERENCES</w:t>
      </w:r>
    </w:p>
    <w:p w14:paraId="77D7929E" w14:textId="77777777" w:rsidR="00BB0FFD" w:rsidRPr="00F14213" w:rsidRDefault="00BB0FFD" w:rsidP="00BB0FFD">
      <w:pPr>
        <w:spacing w:after="0" w:line="240" w:lineRule="auto"/>
        <w:ind w:hanging="720"/>
        <w:rPr>
          <w:rFonts w:eastAsia="SimSun" w:cs="Times New Roman"/>
          <w:szCs w:val="24"/>
        </w:rPr>
      </w:pPr>
      <w:r w:rsidRPr="00F14213">
        <w:rPr>
          <w:rFonts w:eastAsia="SimSun" w:cs="Times New Roman"/>
          <w:szCs w:val="24"/>
        </w:rPr>
        <w:t>Aja-Okorie, U. (2013). Education in Nigeria: Problems and implications for family role and stability. European Scientific Journal 9 (28).</w:t>
      </w:r>
    </w:p>
    <w:p w14:paraId="2420BAC0" w14:textId="77777777" w:rsidR="00BB0FFD" w:rsidRPr="00F14213" w:rsidRDefault="00BB0FFD" w:rsidP="00BB0FFD">
      <w:pPr>
        <w:spacing w:after="0" w:line="240" w:lineRule="auto"/>
        <w:ind w:hanging="720"/>
        <w:rPr>
          <w:rFonts w:cs="Times New Roman"/>
          <w:szCs w:val="24"/>
          <w:shd w:val="clear" w:color="auto" w:fill="FFFFFF"/>
        </w:rPr>
      </w:pPr>
      <w:r w:rsidRPr="00F14213">
        <w:rPr>
          <w:rFonts w:cs="Times New Roman"/>
          <w:szCs w:val="24"/>
          <w:shd w:val="clear" w:color="auto" w:fill="FFFFFF"/>
        </w:rPr>
        <w:t xml:space="preserve">Barbezat, D., &amp; Hughes, J. (2005). Salary structure effects and the gender pay gap in academia. Research in Higher Education, 46, 621-640. </w:t>
      </w:r>
      <w:hyperlink r:id="rId11" w:history="1">
        <w:r w:rsidRPr="00F14213">
          <w:rPr>
            <w:rStyle w:val="Hyperlink"/>
            <w:rFonts w:cs="Times New Roman"/>
            <w:szCs w:val="24"/>
            <w:shd w:val="clear" w:color="auto" w:fill="FFFFFF"/>
          </w:rPr>
          <w:t>http://dx.doi.org/10.1007/s11162-004-4137-1</w:t>
        </w:r>
      </w:hyperlink>
    </w:p>
    <w:p w14:paraId="16A91B43" w14:textId="77777777" w:rsidR="00BB0FFD" w:rsidRPr="00F14213" w:rsidRDefault="00BB0FFD" w:rsidP="00BB0FFD">
      <w:pPr>
        <w:spacing w:after="0" w:line="240" w:lineRule="auto"/>
        <w:ind w:hanging="720"/>
        <w:rPr>
          <w:rFonts w:cs="Times New Roman"/>
          <w:szCs w:val="24"/>
          <w:shd w:val="clear" w:color="auto" w:fill="FFFFFF"/>
        </w:rPr>
      </w:pPr>
      <w:r w:rsidRPr="00F14213">
        <w:rPr>
          <w:rFonts w:eastAsia="SimSun" w:cs="Times New Roman"/>
          <w:szCs w:val="24"/>
          <w:shd w:val="clear" w:color="auto" w:fill="FFFFFF"/>
        </w:rPr>
        <w:t xml:space="preserve">Channar, Z. A., Abbassi, Z., &amp; </w:t>
      </w:r>
      <w:proofErr w:type="spellStart"/>
      <w:r w:rsidRPr="00F14213">
        <w:rPr>
          <w:rFonts w:eastAsia="SimSun" w:cs="Times New Roman"/>
          <w:szCs w:val="24"/>
          <w:shd w:val="clear" w:color="auto" w:fill="FFFFFF"/>
        </w:rPr>
        <w:t>Ujan</w:t>
      </w:r>
      <w:proofErr w:type="spellEnd"/>
      <w:r w:rsidRPr="00F14213">
        <w:rPr>
          <w:rFonts w:eastAsia="SimSun" w:cs="Times New Roman"/>
          <w:szCs w:val="24"/>
          <w:shd w:val="clear" w:color="auto" w:fill="FFFFFF"/>
        </w:rPr>
        <w:t>, I. A. (2011). Gender discrimination in workforce and its impact on the employees. Pakistan Journal of Commerce and Social Sciences (PJCSS), 5(1), 177-191.</w:t>
      </w:r>
    </w:p>
    <w:p w14:paraId="7087A610" w14:textId="77777777" w:rsidR="00BB0FFD" w:rsidRPr="00F14213" w:rsidRDefault="00BB0FFD" w:rsidP="00BB0FFD">
      <w:pPr>
        <w:spacing w:after="0" w:line="240" w:lineRule="auto"/>
        <w:ind w:hanging="720"/>
        <w:rPr>
          <w:rFonts w:cs="Times New Roman"/>
          <w:szCs w:val="24"/>
        </w:rPr>
      </w:pPr>
      <w:r w:rsidRPr="00F14213">
        <w:rPr>
          <w:rFonts w:cs="Times New Roman"/>
          <w:szCs w:val="24"/>
        </w:rPr>
        <w:t>Chaudhuri, P. (2006). Sexual Harassment in the Workplace: Experiences of women in the health sector.</w:t>
      </w:r>
    </w:p>
    <w:p w14:paraId="1EFAB404" w14:textId="77777777" w:rsidR="00BB0FFD" w:rsidRPr="00F14213" w:rsidRDefault="00BB0FFD" w:rsidP="00BB0FFD">
      <w:pPr>
        <w:spacing w:after="0" w:line="240" w:lineRule="auto"/>
        <w:ind w:hanging="720"/>
        <w:rPr>
          <w:rFonts w:cs="Times New Roman"/>
          <w:b/>
          <w:szCs w:val="24"/>
        </w:rPr>
      </w:pPr>
      <w:proofErr w:type="spellStart"/>
      <w:r w:rsidRPr="00F14213">
        <w:rPr>
          <w:rFonts w:cs="Times New Roman"/>
          <w:szCs w:val="24"/>
        </w:rPr>
        <w:t>Eagly</w:t>
      </w:r>
      <w:proofErr w:type="spellEnd"/>
      <w:r w:rsidRPr="00F14213">
        <w:rPr>
          <w:rFonts w:cs="Times New Roman"/>
          <w:szCs w:val="24"/>
        </w:rPr>
        <w:t>, A.H. and Karau, S.J. (2002). Role Congruity Theory of Prejudice Toward Female Leaders. Psychological Review 109(3):573-98DOI:10.1037//0033-295X.109.3.573</w:t>
      </w:r>
    </w:p>
    <w:p w14:paraId="12D8CF34" w14:textId="77777777" w:rsidR="00BB0FFD" w:rsidRPr="00F14213" w:rsidRDefault="00BB0FFD" w:rsidP="00BB0FFD">
      <w:pPr>
        <w:spacing w:after="0" w:line="240" w:lineRule="auto"/>
        <w:ind w:hanging="720"/>
        <w:rPr>
          <w:rFonts w:cs="Times New Roman"/>
          <w:szCs w:val="24"/>
        </w:rPr>
      </w:pPr>
      <w:r w:rsidRPr="00F14213">
        <w:rPr>
          <w:rFonts w:cs="Times New Roman"/>
          <w:szCs w:val="24"/>
        </w:rPr>
        <w:t xml:space="preserve">Glick, P., &amp; Fiske, S. T. (1996). The Ambivalent Sexism Inventory: Differentiating hostile and benevolent sexism. Journal of Personality and Social Psychology, 70(3), 491–512. </w:t>
      </w:r>
      <w:hyperlink r:id="rId12" w:history="1">
        <w:r w:rsidRPr="00F14213">
          <w:rPr>
            <w:rStyle w:val="Hyperlink"/>
            <w:rFonts w:cs="Times New Roman"/>
            <w:szCs w:val="24"/>
          </w:rPr>
          <w:t>https://doi.org/10.1037/0022-3514.70.3.491</w:t>
        </w:r>
      </w:hyperlink>
      <w:r w:rsidRPr="00F14213">
        <w:rPr>
          <w:rFonts w:cs="Times New Roman"/>
          <w:szCs w:val="24"/>
        </w:rPr>
        <w:t xml:space="preserve"> </w:t>
      </w:r>
    </w:p>
    <w:p w14:paraId="2291B7E3" w14:textId="77777777" w:rsidR="00BB0FFD" w:rsidRPr="00F14213" w:rsidRDefault="00BB0FFD" w:rsidP="00BB0FFD">
      <w:pPr>
        <w:spacing w:after="0" w:line="240" w:lineRule="auto"/>
        <w:ind w:hanging="720"/>
        <w:rPr>
          <w:rFonts w:cs="Times New Roman"/>
          <w:szCs w:val="24"/>
        </w:rPr>
      </w:pPr>
      <w:r w:rsidRPr="00F14213">
        <w:rPr>
          <w:rFonts w:cs="Times New Roman"/>
          <w:szCs w:val="24"/>
        </w:rPr>
        <w:t>Gaunt, R. (2013). Ambivalent sexism and perceptions of men and women who violate gendered family roles. Community, Work &amp; Family, 16(4), 401–416. https://doi.org/10.1080/13668803.2013.779231</w:t>
      </w:r>
    </w:p>
    <w:p w14:paraId="4B484992" w14:textId="77777777" w:rsidR="00BB0FFD" w:rsidRPr="00F14213" w:rsidRDefault="00BB0FFD" w:rsidP="00BB0FFD">
      <w:pPr>
        <w:spacing w:after="0" w:line="240" w:lineRule="auto"/>
        <w:ind w:hanging="720"/>
        <w:rPr>
          <w:rFonts w:cs="Times New Roman"/>
          <w:szCs w:val="24"/>
        </w:rPr>
      </w:pPr>
      <w:r w:rsidRPr="00F14213">
        <w:rPr>
          <w:rFonts w:eastAsia="sans-serif" w:cs="Times New Roman"/>
          <w:szCs w:val="24"/>
          <w:shd w:val="clear" w:color="auto" w:fill="FFFFFF"/>
        </w:rPr>
        <w:t>Heilman, M. E. (2001). Description and prescription: How gender stereotypes prevent women's ascent up the organizational ladder. </w:t>
      </w:r>
      <w:r w:rsidRPr="00F14213">
        <w:rPr>
          <w:rStyle w:val="Emphasis"/>
          <w:rFonts w:eastAsia="sans-serif" w:cs="Times New Roman"/>
          <w:szCs w:val="24"/>
          <w:shd w:val="clear" w:color="auto" w:fill="FFFFFF"/>
        </w:rPr>
        <w:t>Journal of Social Issues, 57</w:t>
      </w:r>
      <w:r w:rsidRPr="00F14213">
        <w:rPr>
          <w:rFonts w:eastAsia="sans-serif" w:cs="Times New Roman"/>
          <w:szCs w:val="24"/>
          <w:shd w:val="clear" w:color="auto" w:fill="FFFFFF"/>
        </w:rPr>
        <w:t>(4), 657–674. </w:t>
      </w:r>
      <w:hyperlink r:id="rId13" w:tgtFrame="https://psycnet.apa.org/record/_blank" w:history="1">
        <w:r w:rsidRPr="00F14213">
          <w:rPr>
            <w:rStyle w:val="Hyperlink"/>
            <w:rFonts w:eastAsia="sans-serif" w:cs="Times New Roman"/>
            <w:szCs w:val="24"/>
            <w:shd w:val="clear" w:color="auto" w:fill="FFFFFF"/>
          </w:rPr>
          <w:t>https://doi.org/10.1111/0022-4537.00234</w:t>
        </w:r>
      </w:hyperlink>
    </w:p>
    <w:p w14:paraId="2F3B322B" w14:textId="77777777" w:rsidR="00BB0FFD" w:rsidRPr="00F14213" w:rsidRDefault="00BB0FFD" w:rsidP="00BB0FFD">
      <w:pPr>
        <w:spacing w:after="0" w:line="240" w:lineRule="auto"/>
        <w:ind w:hanging="720"/>
        <w:rPr>
          <w:rStyle w:val="Hyperlink"/>
          <w:rFonts w:cs="Times New Roman"/>
          <w:color w:val="auto"/>
          <w:szCs w:val="24"/>
        </w:rPr>
      </w:pPr>
      <w:r w:rsidRPr="00F14213">
        <w:rPr>
          <w:rFonts w:cs="Times New Roman"/>
          <w:szCs w:val="24"/>
          <w:lang w:val="en-US"/>
        </w:rPr>
        <w:t xml:space="preserve">Heilman and Manzi, (2016). </w:t>
      </w:r>
      <w:r w:rsidRPr="00F14213">
        <w:rPr>
          <w:rFonts w:cs="Times New Roman"/>
          <w:szCs w:val="24"/>
          <w:shd w:val="clear" w:color="auto" w:fill="FFFFFF"/>
        </w:rPr>
        <w:t>Combating gender discrimination: A lack of fit framework</w:t>
      </w:r>
      <w:r w:rsidRPr="00F14213">
        <w:rPr>
          <w:rFonts w:cs="Times New Roman"/>
          <w:szCs w:val="24"/>
          <w:lang w:val="en-US"/>
        </w:rPr>
        <w:t xml:space="preserve"> </w:t>
      </w:r>
      <w:hyperlink r:id="rId14" w:history="1">
        <w:r w:rsidRPr="00F14213">
          <w:rPr>
            <w:rStyle w:val="Hyperlink"/>
            <w:rFonts w:eastAsia="SimSun" w:cs="Times New Roman"/>
            <w:szCs w:val="24"/>
            <w:shd w:val="clear" w:color="auto" w:fill="FFFFFF"/>
          </w:rPr>
          <w:t>https://doi.org/10.1177/1368430218761587</w:t>
        </w:r>
      </w:hyperlink>
    </w:p>
    <w:p w14:paraId="0D006415" w14:textId="77777777" w:rsidR="00BB0FFD" w:rsidRPr="00F14213" w:rsidRDefault="00BB0FFD" w:rsidP="00BB0FFD">
      <w:pPr>
        <w:spacing w:after="0" w:line="240" w:lineRule="auto"/>
        <w:ind w:hanging="720"/>
        <w:rPr>
          <w:rFonts w:cs="Times New Roman"/>
          <w:szCs w:val="24"/>
        </w:rPr>
      </w:pPr>
      <w:r w:rsidRPr="00F14213">
        <w:rPr>
          <w:rStyle w:val="Hyperlink"/>
          <w:rFonts w:eastAsia="SimSun" w:cs="Times New Roman"/>
          <w:color w:val="auto"/>
          <w:szCs w:val="24"/>
          <w:shd w:val="clear" w:color="auto" w:fill="FFFFFF"/>
        </w:rPr>
        <w:t xml:space="preserve">Huang, C. &amp; Huang, I. (2022). Women’s Gender Discrimination Difference in Workplace. </w:t>
      </w:r>
      <w:hyperlink r:id="rId15" w:history="1">
        <w:r w:rsidRPr="00F14213">
          <w:rPr>
            <w:rStyle w:val="Hyperlink"/>
            <w:rFonts w:eastAsia="SimSun" w:cs="Times New Roman"/>
            <w:szCs w:val="24"/>
            <w:shd w:val="clear" w:color="auto" w:fill="FFFFFF"/>
          </w:rPr>
          <w:t>https://www.researchgate.net/publication/359658011_Women's_Gender_Discrimination_Difference_in_Workplace</w:t>
        </w:r>
      </w:hyperlink>
      <w:r w:rsidRPr="00F14213">
        <w:rPr>
          <w:rStyle w:val="Hyperlink"/>
          <w:rFonts w:eastAsia="SimSun" w:cs="Times New Roman"/>
          <w:color w:val="auto"/>
          <w:szCs w:val="24"/>
          <w:shd w:val="clear" w:color="auto" w:fill="FFFFFF"/>
        </w:rPr>
        <w:t xml:space="preserve"> .</w:t>
      </w:r>
    </w:p>
    <w:p w14:paraId="630C1F8A" w14:textId="77777777" w:rsidR="00BB0FFD" w:rsidRPr="00F14213" w:rsidRDefault="00BB0FFD" w:rsidP="00BB0FFD">
      <w:pPr>
        <w:spacing w:after="0" w:line="240" w:lineRule="auto"/>
        <w:ind w:hanging="720"/>
        <w:rPr>
          <w:rFonts w:cs="Times New Roman"/>
          <w:szCs w:val="24"/>
          <w:lang w:val="en-US"/>
        </w:rPr>
      </w:pPr>
      <w:r w:rsidRPr="00F14213">
        <w:rPr>
          <w:rFonts w:cs="Times New Roman"/>
          <w:szCs w:val="24"/>
          <w:lang w:val="en-US"/>
        </w:rPr>
        <w:t xml:space="preserve">Irfan et al (2009). Organizational Culture: Impact on Female Employees’ Job Performance. </w:t>
      </w:r>
      <w:r w:rsidRPr="00F14213">
        <w:rPr>
          <w:rFonts w:eastAsia="Times New Roman" w:cs="Times New Roman"/>
          <w:spacing w:val="-15"/>
          <w:szCs w:val="24"/>
          <w:shd w:val="clear" w:color="auto" w:fill="FBFBFB"/>
        </w:rPr>
        <w:t>Volume V, Issue I1, Dec, 2009, pg. 1-16</w:t>
      </w:r>
      <w:r w:rsidRPr="00F14213">
        <w:rPr>
          <w:rFonts w:cs="Times New Roman"/>
          <w:szCs w:val="24"/>
          <w:lang w:val="en-US"/>
        </w:rPr>
        <w:t xml:space="preserve"> </w:t>
      </w:r>
    </w:p>
    <w:p w14:paraId="6322EDE3" w14:textId="77777777" w:rsidR="00BB0FFD" w:rsidRPr="00F14213" w:rsidRDefault="00BB0FFD" w:rsidP="00BB0FFD">
      <w:pPr>
        <w:spacing w:after="0" w:line="240" w:lineRule="auto"/>
        <w:ind w:hanging="720"/>
        <w:rPr>
          <w:rFonts w:cs="Times New Roman"/>
          <w:szCs w:val="24"/>
        </w:rPr>
      </w:pPr>
      <w:r w:rsidRPr="00F14213">
        <w:rPr>
          <w:rFonts w:cs="Times New Roman"/>
          <w:szCs w:val="24"/>
          <w:shd w:val="clear" w:color="auto" w:fill="FFFFFF"/>
        </w:rPr>
        <w:t xml:space="preserve">Katz, D. (1987). </w:t>
      </w:r>
      <w:r w:rsidRPr="00F14213">
        <w:rPr>
          <w:rFonts w:cs="Times New Roman"/>
          <w:bCs/>
          <w:szCs w:val="24"/>
          <w:shd w:val="clear" w:color="auto" w:fill="FFFFFF"/>
        </w:rPr>
        <w:t xml:space="preserve">Sex Discrimination in Hiring: The Influence of Organizational Climate and Need for Approval on Decision Making </w:t>
      </w:r>
      <w:proofErr w:type="spellStart"/>
      <w:r w:rsidRPr="00F14213">
        <w:rPr>
          <w:rFonts w:cs="Times New Roman"/>
          <w:bCs/>
          <w:szCs w:val="24"/>
          <w:shd w:val="clear" w:color="auto" w:fill="FFFFFF"/>
        </w:rPr>
        <w:t>Behavior</w:t>
      </w:r>
      <w:proofErr w:type="spellEnd"/>
      <w:r w:rsidRPr="00F14213">
        <w:rPr>
          <w:rFonts w:cs="Times New Roman"/>
          <w:bCs/>
          <w:szCs w:val="24"/>
          <w:shd w:val="clear" w:color="auto" w:fill="FFFFFF"/>
        </w:rPr>
        <w:t xml:space="preserve">. </w:t>
      </w:r>
      <w:hyperlink r:id="rId16" w:history="1">
        <w:r w:rsidRPr="00F14213">
          <w:rPr>
            <w:rStyle w:val="Hyperlink"/>
            <w:rFonts w:cs="Times New Roman"/>
            <w:szCs w:val="24"/>
          </w:rPr>
          <w:t>https://doi.org/10.1111/j.1471-6402.1987.tb00770.x</w:t>
        </w:r>
      </w:hyperlink>
      <w:r w:rsidRPr="00F14213">
        <w:rPr>
          <w:rFonts w:cs="Times New Roman"/>
          <w:szCs w:val="24"/>
        </w:rPr>
        <w:t>.</w:t>
      </w:r>
    </w:p>
    <w:p w14:paraId="4E0D07DD" w14:textId="77777777" w:rsidR="00BB0FFD" w:rsidRPr="00F14213" w:rsidRDefault="00BB0FFD" w:rsidP="00BB0FFD">
      <w:pPr>
        <w:spacing w:after="0" w:line="240" w:lineRule="auto"/>
        <w:ind w:hanging="720"/>
        <w:rPr>
          <w:rFonts w:cs="Times New Roman"/>
          <w:szCs w:val="24"/>
          <w:lang w:val="en-US"/>
        </w:rPr>
      </w:pPr>
      <w:r w:rsidRPr="00F14213">
        <w:rPr>
          <w:rFonts w:cs="Times New Roman"/>
          <w:szCs w:val="24"/>
          <w:lang w:val="en-US"/>
        </w:rPr>
        <w:t xml:space="preserve">Kliuchko, O. (2011). </w:t>
      </w:r>
      <w:r w:rsidRPr="00F14213">
        <w:rPr>
          <w:rFonts w:eastAsia="Georgia" w:cs="Times New Roman"/>
          <w:szCs w:val="24"/>
        </w:rPr>
        <w:t>Gender Stereotyping in Studying Pressing Social Problem</w:t>
      </w:r>
      <w:r w:rsidRPr="00F14213">
        <w:rPr>
          <w:rFonts w:eastAsia="Georgia" w:cs="Times New Roman"/>
          <w:szCs w:val="24"/>
          <w:lang w:val="en-US"/>
        </w:rPr>
        <w:t>s</w:t>
      </w:r>
    </w:p>
    <w:p w14:paraId="64F3806D" w14:textId="77777777" w:rsidR="00BB0FFD" w:rsidRPr="00F14213" w:rsidRDefault="00BB0FFD" w:rsidP="00BB0FFD">
      <w:pPr>
        <w:spacing w:after="0" w:line="240" w:lineRule="auto"/>
        <w:ind w:hanging="720"/>
        <w:rPr>
          <w:rFonts w:cs="Times New Roman"/>
          <w:szCs w:val="24"/>
        </w:rPr>
      </w:pPr>
      <w:r w:rsidRPr="00F14213">
        <w:rPr>
          <w:rFonts w:cs="Times New Roman"/>
          <w:szCs w:val="24"/>
        </w:rPr>
        <w:t xml:space="preserve">Krieger, N. (1999). Embodying inequality: a review of concepts, measures, and methods for studying health consequences of discrimination. Int J Health Serv. 1999;29(2):295-352. </w:t>
      </w:r>
      <w:proofErr w:type="spellStart"/>
      <w:r w:rsidRPr="00F14213">
        <w:rPr>
          <w:rFonts w:cs="Times New Roman"/>
          <w:szCs w:val="24"/>
        </w:rPr>
        <w:t>doi</w:t>
      </w:r>
      <w:proofErr w:type="spellEnd"/>
      <w:r w:rsidRPr="00F14213">
        <w:rPr>
          <w:rFonts w:cs="Times New Roman"/>
          <w:szCs w:val="24"/>
        </w:rPr>
        <w:t>: 10.2190/M11W-VWXE-KQM9-G97Q. PMID: 10379455.</w:t>
      </w:r>
    </w:p>
    <w:p w14:paraId="6C92B8F3" w14:textId="77777777" w:rsidR="00BB0FFD" w:rsidRPr="00F14213" w:rsidRDefault="00BB0FFD" w:rsidP="00BB0FFD">
      <w:pPr>
        <w:spacing w:after="0" w:line="240" w:lineRule="auto"/>
        <w:ind w:hanging="720"/>
        <w:rPr>
          <w:rFonts w:eastAsia="Helvetica" w:cs="Times New Roman"/>
          <w:spacing w:val="-5"/>
          <w:szCs w:val="24"/>
          <w:shd w:val="clear" w:color="auto" w:fill="FFFFFF"/>
        </w:rPr>
      </w:pPr>
      <w:r w:rsidRPr="00F14213">
        <w:rPr>
          <w:rFonts w:eastAsia="Helvetica" w:cs="Times New Roman"/>
          <w:spacing w:val="-5"/>
          <w:szCs w:val="24"/>
          <w:shd w:val="clear" w:color="auto" w:fill="FFFFFF"/>
        </w:rPr>
        <w:t xml:space="preserve">Linehan, M., &amp; Scullion, H. (2008). The Development of Female Global Managers: The Role of Mentoring and Networking. Journal of Business Ethics, 83(1), 29-40. Retrieved July 15, 2024, from </w:t>
      </w:r>
      <w:hyperlink r:id="rId17" w:history="1">
        <w:r w:rsidRPr="00F14213">
          <w:rPr>
            <w:rStyle w:val="Hyperlink"/>
            <w:rFonts w:eastAsia="Helvetica" w:cs="Times New Roman"/>
            <w:spacing w:val="-5"/>
            <w:szCs w:val="24"/>
            <w:shd w:val="clear" w:color="auto" w:fill="FFFFFF"/>
          </w:rPr>
          <w:t>http://www.jstor.org/stable/25482351</w:t>
        </w:r>
      </w:hyperlink>
    </w:p>
    <w:p w14:paraId="53CE3CEF" w14:textId="77777777" w:rsidR="00BB0FFD" w:rsidRPr="00F14213" w:rsidRDefault="00BB0FFD" w:rsidP="00BB0FFD">
      <w:pPr>
        <w:spacing w:after="0" w:line="240" w:lineRule="auto"/>
        <w:ind w:hanging="720"/>
        <w:rPr>
          <w:rFonts w:cs="Times New Roman"/>
          <w:szCs w:val="24"/>
        </w:rPr>
      </w:pPr>
      <w:r w:rsidRPr="00F14213">
        <w:rPr>
          <w:rFonts w:eastAsia="Helvetica" w:cs="Times New Roman"/>
          <w:spacing w:val="-5"/>
          <w:szCs w:val="24"/>
          <w:shd w:val="clear" w:color="auto" w:fill="FFFFFF"/>
        </w:rPr>
        <w:t xml:space="preserve">Lamberti, C. (2018). Women in Management and the issue of gender-based barriers. An empirical study of the business sector in Europe. </w:t>
      </w:r>
      <w:hyperlink r:id="rId18" w:history="1">
        <w:r w:rsidRPr="00F14213">
          <w:rPr>
            <w:rStyle w:val="Hyperlink"/>
            <w:rFonts w:eastAsia="Helvetica" w:cs="Times New Roman"/>
            <w:spacing w:val="-5"/>
            <w:szCs w:val="24"/>
            <w:shd w:val="clear" w:color="auto" w:fill="FFFFFF"/>
          </w:rPr>
          <w:t>https://www.econstor.eu/bitstream/10419/175828/1/1016019882.pdf</w:t>
        </w:r>
      </w:hyperlink>
      <w:r w:rsidRPr="00F14213">
        <w:rPr>
          <w:rFonts w:eastAsia="Helvetica" w:cs="Times New Roman"/>
          <w:spacing w:val="-5"/>
          <w:szCs w:val="24"/>
          <w:shd w:val="clear" w:color="auto" w:fill="FFFFFF"/>
        </w:rPr>
        <w:t xml:space="preserve"> .</w:t>
      </w:r>
    </w:p>
    <w:p w14:paraId="2A048401" w14:textId="77777777" w:rsidR="00BB0FFD" w:rsidRPr="00F14213" w:rsidRDefault="00BB0FFD" w:rsidP="00BB0FFD">
      <w:pPr>
        <w:spacing w:after="0" w:line="240" w:lineRule="auto"/>
        <w:ind w:hanging="720"/>
        <w:rPr>
          <w:rFonts w:eastAsia="Segoe UI" w:cs="Times New Roman"/>
          <w:szCs w:val="24"/>
          <w:shd w:val="clear" w:color="auto" w:fill="FFFFFF"/>
          <w:lang w:val="en-US"/>
        </w:rPr>
      </w:pPr>
      <w:r w:rsidRPr="00F14213">
        <w:rPr>
          <w:rFonts w:eastAsia="Segoe UI" w:cs="Times New Roman"/>
          <w:szCs w:val="24"/>
          <w:shd w:val="clear" w:color="auto" w:fill="FFFFFF"/>
        </w:rPr>
        <w:lastRenderedPageBreak/>
        <w:t>Manzi F.</w:t>
      </w:r>
      <w:r w:rsidRPr="00F14213">
        <w:rPr>
          <w:rFonts w:eastAsia="Segoe UI" w:cs="Times New Roman"/>
          <w:szCs w:val="24"/>
          <w:shd w:val="clear" w:color="auto" w:fill="FFFFFF"/>
          <w:lang w:val="en-US"/>
        </w:rPr>
        <w:t xml:space="preserve"> (2019).</w:t>
      </w:r>
      <w:r w:rsidRPr="00F14213">
        <w:rPr>
          <w:rFonts w:eastAsia="Segoe UI" w:cs="Times New Roman"/>
          <w:szCs w:val="24"/>
          <w:shd w:val="clear" w:color="auto" w:fill="FFFFFF"/>
        </w:rPr>
        <w:t xml:space="preserve"> Are the Processes Underlying Discrimination the Same for Women and Men? A Critical Review of Congruity Models of Gender Discrimination. Front Psychol. 2019 Mar </w:t>
      </w:r>
      <w:proofErr w:type="gramStart"/>
      <w:r w:rsidRPr="00F14213">
        <w:rPr>
          <w:rFonts w:eastAsia="Segoe UI" w:cs="Times New Roman"/>
          <w:szCs w:val="24"/>
          <w:shd w:val="clear" w:color="auto" w:fill="FFFFFF"/>
        </w:rPr>
        <w:t>6;10:469</w:t>
      </w:r>
      <w:proofErr w:type="gramEnd"/>
      <w:r w:rsidRPr="00F14213">
        <w:rPr>
          <w:rFonts w:eastAsia="Segoe UI" w:cs="Times New Roman"/>
          <w:szCs w:val="24"/>
          <w:shd w:val="clear" w:color="auto" w:fill="FFFFFF"/>
        </w:rPr>
        <w:t xml:space="preserve">. </w:t>
      </w:r>
      <w:proofErr w:type="spellStart"/>
      <w:r w:rsidRPr="00F14213">
        <w:rPr>
          <w:rFonts w:eastAsia="Segoe UI" w:cs="Times New Roman"/>
          <w:szCs w:val="24"/>
          <w:shd w:val="clear" w:color="auto" w:fill="FFFFFF"/>
        </w:rPr>
        <w:t>doi</w:t>
      </w:r>
      <w:proofErr w:type="spellEnd"/>
      <w:r w:rsidRPr="00F14213">
        <w:rPr>
          <w:rFonts w:eastAsia="Segoe UI" w:cs="Times New Roman"/>
          <w:szCs w:val="24"/>
          <w:shd w:val="clear" w:color="auto" w:fill="FFFFFF"/>
        </w:rPr>
        <w:t>: 10.3389/fpsyg.2019.00469</w:t>
      </w:r>
      <w:r w:rsidRPr="00F14213">
        <w:rPr>
          <w:rFonts w:eastAsia="Segoe UI" w:cs="Times New Roman"/>
          <w:szCs w:val="24"/>
          <w:shd w:val="clear" w:color="auto" w:fill="FFFFFF"/>
          <w:lang w:val="en-US"/>
        </w:rPr>
        <w:t xml:space="preserve">.  </w:t>
      </w:r>
      <w:r w:rsidRPr="00F14213">
        <w:rPr>
          <w:rFonts w:eastAsia="Segoe UI" w:cs="Times New Roman"/>
          <w:szCs w:val="24"/>
          <w:shd w:val="clear" w:color="auto" w:fill="FFFFFF"/>
        </w:rPr>
        <w:t>PMID: 30894831; PMCID: PMC6414465</w:t>
      </w:r>
      <w:r w:rsidRPr="00F14213">
        <w:rPr>
          <w:rFonts w:eastAsia="Segoe UI" w:cs="Times New Roman"/>
          <w:szCs w:val="24"/>
          <w:shd w:val="clear" w:color="auto" w:fill="FFFFFF"/>
          <w:lang w:val="en-US"/>
        </w:rPr>
        <w:t>.</w:t>
      </w:r>
    </w:p>
    <w:p w14:paraId="0A48D26A" w14:textId="77777777" w:rsidR="00BB0FFD" w:rsidRPr="00F14213" w:rsidRDefault="00BB0FFD" w:rsidP="00BB0FFD">
      <w:pPr>
        <w:spacing w:after="0" w:line="240" w:lineRule="auto"/>
        <w:ind w:hanging="720"/>
        <w:rPr>
          <w:rFonts w:eastAsia="SimSun" w:cs="Times New Roman"/>
          <w:szCs w:val="24"/>
        </w:rPr>
      </w:pPr>
      <w:r w:rsidRPr="00F14213">
        <w:rPr>
          <w:rFonts w:eastAsia="SimSun" w:cs="Times New Roman"/>
          <w:szCs w:val="24"/>
        </w:rPr>
        <w:t xml:space="preserve">M. Laurin et al. / C. R. </w:t>
      </w:r>
      <w:proofErr w:type="spellStart"/>
      <w:r w:rsidRPr="00F14213">
        <w:rPr>
          <w:rFonts w:eastAsia="SimSun" w:cs="Times New Roman"/>
          <w:szCs w:val="24"/>
        </w:rPr>
        <w:t>Palevol</w:t>
      </w:r>
      <w:proofErr w:type="spellEnd"/>
      <w:r w:rsidRPr="00F14213">
        <w:rPr>
          <w:rFonts w:eastAsia="SimSun" w:cs="Times New Roman"/>
          <w:szCs w:val="24"/>
        </w:rPr>
        <w:t xml:space="preserve"> 10 (2011) 381–402</w:t>
      </w:r>
    </w:p>
    <w:p w14:paraId="26BCDAE4" w14:textId="77777777" w:rsidR="00BB0FFD" w:rsidRPr="00F14213" w:rsidRDefault="00BB0FFD" w:rsidP="00BB0FFD">
      <w:pPr>
        <w:spacing w:after="0" w:line="240" w:lineRule="auto"/>
        <w:ind w:hanging="720"/>
        <w:rPr>
          <w:rFonts w:eastAsia="Segoe UI" w:cs="Times New Roman"/>
          <w:szCs w:val="24"/>
          <w:shd w:val="clear" w:color="auto" w:fill="FFFFFF"/>
          <w:lang w:val="en-US"/>
        </w:rPr>
      </w:pPr>
      <w:r w:rsidRPr="00F14213">
        <w:rPr>
          <w:rFonts w:eastAsia="SimSun" w:cs="Times New Roman"/>
          <w:szCs w:val="24"/>
        </w:rPr>
        <w:t xml:space="preserve">McCarthy, C. Barnard, S. Thomson, D. &amp; Dainty, A. (2021). Understanding Gender Equality Policy and Practice Gaps Through the Lens of Organisational Justice: Development of an Employee Alignment Model. </w:t>
      </w:r>
      <w:hyperlink r:id="rId19" w:history="1">
        <w:r w:rsidRPr="00F14213">
          <w:rPr>
            <w:rStyle w:val="Hyperlink"/>
            <w:rFonts w:eastAsia="SimSun" w:cs="Times New Roman"/>
            <w:szCs w:val="24"/>
          </w:rPr>
          <w:t>https://www.frontiersin.org/journals/sociology/articles/10.3389/fsoc.2021.681086/full</w:t>
        </w:r>
      </w:hyperlink>
      <w:r w:rsidRPr="00F14213">
        <w:rPr>
          <w:rFonts w:eastAsia="SimSun" w:cs="Times New Roman"/>
          <w:szCs w:val="24"/>
        </w:rPr>
        <w:t xml:space="preserve"> </w:t>
      </w:r>
    </w:p>
    <w:p w14:paraId="36262104" w14:textId="77777777" w:rsidR="00BB0FFD" w:rsidRPr="00F14213" w:rsidRDefault="00BB0FFD" w:rsidP="00BB0FFD">
      <w:pPr>
        <w:spacing w:after="0" w:line="240" w:lineRule="auto"/>
        <w:ind w:hanging="720"/>
        <w:rPr>
          <w:rFonts w:cs="Times New Roman"/>
          <w:szCs w:val="24"/>
          <w:shd w:val="clear" w:color="auto" w:fill="FFFFFF"/>
        </w:rPr>
      </w:pPr>
      <w:r w:rsidRPr="00F14213">
        <w:rPr>
          <w:rFonts w:cs="Times New Roman"/>
          <w:szCs w:val="24"/>
          <w:shd w:val="clear" w:color="auto" w:fill="FFFFFF"/>
        </w:rPr>
        <w:t>Nasir, Z.M. (2005). An Analysis of Occupational Choice in Pakistan: A Multinomial Approach.</w:t>
      </w:r>
    </w:p>
    <w:p w14:paraId="6FCD552A" w14:textId="77777777" w:rsidR="00BB0FFD" w:rsidRPr="00F14213" w:rsidRDefault="00BB0FFD" w:rsidP="00BB0FFD">
      <w:pPr>
        <w:spacing w:after="0" w:line="240" w:lineRule="auto"/>
        <w:ind w:hanging="720"/>
        <w:rPr>
          <w:rFonts w:cs="Times New Roman"/>
          <w:szCs w:val="24"/>
        </w:rPr>
      </w:pPr>
      <w:r w:rsidRPr="00F14213">
        <w:rPr>
          <w:rFonts w:cs="Times New Roman"/>
          <w:szCs w:val="24"/>
        </w:rPr>
        <w:t xml:space="preserve">Olatunji, R. W., </w:t>
      </w:r>
      <w:proofErr w:type="spellStart"/>
      <w:r w:rsidRPr="00F14213">
        <w:rPr>
          <w:rFonts w:cs="Times New Roman"/>
          <w:szCs w:val="24"/>
        </w:rPr>
        <w:t>Akhagba</w:t>
      </w:r>
      <w:proofErr w:type="spellEnd"/>
      <w:r w:rsidRPr="00F14213">
        <w:rPr>
          <w:rFonts w:cs="Times New Roman"/>
          <w:szCs w:val="24"/>
        </w:rPr>
        <w:t xml:space="preserve">, O.M. &amp; </w:t>
      </w:r>
      <w:proofErr w:type="spellStart"/>
      <w:r w:rsidRPr="00F14213">
        <w:rPr>
          <w:rFonts w:cs="Times New Roman"/>
          <w:szCs w:val="24"/>
        </w:rPr>
        <w:t>Laninhun</w:t>
      </w:r>
      <w:proofErr w:type="spellEnd"/>
      <w:r w:rsidRPr="00F14213">
        <w:rPr>
          <w:rFonts w:cs="Times New Roman"/>
          <w:szCs w:val="24"/>
        </w:rPr>
        <w:t>, B.A. (2016). Advertising agencies ownership and management in Nigeria: What is the level of involvement of female professionals? Postmodernism Problems, 6(3): 168-194.</w:t>
      </w:r>
    </w:p>
    <w:p w14:paraId="33492DBC" w14:textId="77777777" w:rsidR="00BB0FFD" w:rsidRPr="00F14213" w:rsidRDefault="00BB0FFD" w:rsidP="00BB0FFD">
      <w:pPr>
        <w:spacing w:after="0" w:line="240" w:lineRule="auto"/>
        <w:ind w:hanging="720"/>
        <w:rPr>
          <w:rFonts w:cs="Times New Roman"/>
          <w:szCs w:val="24"/>
        </w:rPr>
      </w:pPr>
      <w:r w:rsidRPr="00F14213">
        <w:rPr>
          <w:rFonts w:cs="Times New Roman"/>
          <w:szCs w:val="24"/>
        </w:rPr>
        <w:t>Oni, M. K. (2021). Information and Communication Technology, Editorial Processes and the Growth of the Book Publishing Industry in South-West Nigeria. Unpublished PhD Thesis.</w:t>
      </w:r>
    </w:p>
    <w:p w14:paraId="196C5A58" w14:textId="77777777" w:rsidR="00BB0FFD" w:rsidRPr="00F14213" w:rsidRDefault="00BB0FFD" w:rsidP="00BB0FFD">
      <w:pPr>
        <w:spacing w:after="0" w:line="240" w:lineRule="auto"/>
        <w:ind w:hanging="720"/>
        <w:rPr>
          <w:rFonts w:cs="Times New Roman"/>
          <w:szCs w:val="24"/>
        </w:rPr>
      </w:pPr>
      <w:r w:rsidRPr="00F14213">
        <w:rPr>
          <w:rFonts w:cs="Times New Roman"/>
          <w:szCs w:val="24"/>
        </w:rPr>
        <w:t xml:space="preserve">O’Neil, S.A (2002). Crossing the Divide: Feminist Perspective on Gender and Music. Feminism and Psychology. 12(2). </w:t>
      </w:r>
      <w:hyperlink r:id="rId20" w:history="1">
        <w:r w:rsidRPr="00F14213">
          <w:rPr>
            <w:rStyle w:val="Hyperlink"/>
            <w:rFonts w:cs="Times New Roman"/>
            <w:szCs w:val="24"/>
          </w:rPr>
          <w:t>https://journals.sagepub.com/doi/abs/10.1177/0959353502012002002</w:t>
        </w:r>
      </w:hyperlink>
      <w:r w:rsidRPr="00F14213">
        <w:rPr>
          <w:rFonts w:cs="Times New Roman"/>
          <w:szCs w:val="24"/>
        </w:rPr>
        <w:t xml:space="preserve"> </w:t>
      </w:r>
    </w:p>
    <w:p w14:paraId="6CD29BA9" w14:textId="77777777" w:rsidR="00BB0FFD" w:rsidRPr="00F14213" w:rsidRDefault="00BB0FFD" w:rsidP="00BB0FFD">
      <w:pPr>
        <w:spacing w:after="0" w:line="240" w:lineRule="auto"/>
        <w:ind w:hanging="720"/>
        <w:rPr>
          <w:rFonts w:eastAsia="Segoe UI" w:cs="Times New Roman"/>
          <w:szCs w:val="24"/>
          <w:shd w:val="clear" w:color="auto" w:fill="FCFCFC"/>
        </w:rPr>
      </w:pPr>
      <w:r w:rsidRPr="00F14213">
        <w:rPr>
          <w:rFonts w:eastAsia="Segoe UI" w:cs="Times New Roman"/>
          <w:szCs w:val="24"/>
          <w:shd w:val="clear" w:color="auto" w:fill="FCFCFC"/>
        </w:rPr>
        <w:t>Reis, O &amp; Hope, W.C (2019). Gender and Leadership style in Nigeria’s secondary schools. World Journal of Educational Research 6(3).</w:t>
      </w:r>
    </w:p>
    <w:p w14:paraId="66AA9D5A" w14:textId="77777777" w:rsidR="00BB0FFD" w:rsidRPr="00F14213" w:rsidRDefault="00BB0FFD" w:rsidP="00BB0FFD">
      <w:pPr>
        <w:spacing w:after="0" w:line="240" w:lineRule="auto"/>
        <w:ind w:hanging="720"/>
        <w:rPr>
          <w:rStyle w:val="Hyperlink"/>
          <w:rFonts w:cs="Times New Roman"/>
          <w:szCs w:val="24"/>
        </w:rPr>
      </w:pPr>
      <w:r w:rsidRPr="00F14213">
        <w:rPr>
          <w:rFonts w:eastAsia="Segoe UI" w:cs="Times New Roman"/>
          <w:szCs w:val="24"/>
          <w:shd w:val="clear" w:color="auto" w:fill="FCFCFC"/>
        </w:rPr>
        <w:t>Ruthig, J.C., Kehn, A., Gamblin, B.W. (2017).  When Women’s Gains Equal Men’s Losses: Predicting a Zero-Sum Perspective of Gender Status. Sex Roles </w:t>
      </w:r>
      <w:r w:rsidRPr="00F14213">
        <w:rPr>
          <w:rFonts w:eastAsia="Segoe UI" w:cs="Times New Roman"/>
          <w:b/>
          <w:bCs/>
          <w:szCs w:val="24"/>
          <w:shd w:val="clear" w:color="auto" w:fill="FCFCFC"/>
        </w:rPr>
        <w:t>76, </w:t>
      </w:r>
      <w:r w:rsidRPr="00F14213">
        <w:rPr>
          <w:rFonts w:eastAsia="Segoe UI" w:cs="Times New Roman"/>
          <w:szCs w:val="24"/>
          <w:shd w:val="clear" w:color="auto" w:fill="FCFCFC"/>
        </w:rPr>
        <w:t>17–26. https://doi.org/10.1007/s11199-016-0651-9</w:t>
      </w:r>
    </w:p>
    <w:p w14:paraId="3A636262" w14:textId="77777777" w:rsidR="00BB0FFD" w:rsidRPr="00F14213" w:rsidRDefault="00BB0FFD" w:rsidP="00BB0FFD">
      <w:pPr>
        <w:spacing w:after="0" w:line="240" w:lineRule="auto"/>
        <w:ind w:hanging="720"/>
        <w:rPr>
          <w:rFonts w:cs="Times New Roman"/>
          <w:szCs w:val="24"/>
        </w:rPr>
      </w:pPr>
      <w:r w:rsidRPr="00F14213">
        <w:rPr>
          <w:rFonts w:cs="Times New Roman"/>
          <w:szCs w:val="24"/>
          <w:shd w:val="clear" w:color="auto" w:fill="FFFFFF"/>
        </w:rPr>
        <w:t xml:space="preserve">Seo-Young, C. (2016). </w:t>
      </w:r>
      <w:r w:rsidRPr="00F14213">
        <w:rPr>
          <w:rFonts w:cs="Times New Roman"/>
          <w:bCs/>
          <w:szCs w:val="24"/>
        </w:rPr>
        <w:t xml:space="preserve">Does Gender Equality Promote Social Trust? - An Empirical Study. </w:t>
      </w:r>
      <w:hyperlink r:id="rId21" w:history="1">
        <w:r w:rsidRPr="00F14213">
          <w:rPr>
            <w:rStyle w:val="Hyperlink"/>
            <w:rFonts w:cs="Times New Roman"/>
            <w:szCs w:val="24"/>
          </w:rPr>
          <w:t>World Development 88: 175-187</w:t>
        </w:r>
      </w:hyperlink>
    </w:p>
    <w:p w14:paraId="11C21788" w14:textId="77777777" w:rsidR="00BB0FFD" w:rsidRPr="00F14213" w:rsidRDefault="00BB0FFD" w:rsidP="00BB0FFD">
      <w:pPr>
        <w:spacing w:after="0" w:line="240" w:lineRule="auto"/>
        <w:ind w:hanging="720"/>
        <w:rPr>
          <w:rStyle w:val="Hyperlink"/>
          <w:rFonts w:cs="Times New Roman"/>
          <w:szCs w:val="24"/>
        </w:rPr>
      </w:pPr>
      <w:r w:rsidRPr="00F14213">
        <w:rPr>
          <w:rFonts w:cs="Times New Roman"/>
          <w:szCs w:val="24"/>
        </w:rPr>
        <w:t xml:space="preserve">Tran, P. (2012). </w:t>
      </w:r>
      <w:r w:rsidRPr="00F14213">
        <w:rPr>
          <w:rFonts w:cs="Times New Roman"/>
          <w:szCs w:val="24"/>
          <w:shd w:val="clear" w:color="auto" w:fill="FFFFFF"/>
        </w:rPr>
        <w:t xml:space="preserve">Gender differences in formal credit approaches: Rural households in Vietnam. </w:t>
      </w:r>
      <w:hyperlink r:id="rId22" w:history="1">
        <w:r w:rsidRPr="00F14213">
          <w:rPr>
            <w:rStyle w:val="Hyperlink"/>
            <w:rFonts w:cs="Times New Roman"/>
            <w:szCs w:val="24"/>
          </w:rPr>
          <w:t>Asian-Pacific Economic Literature</w:t>
        </w:r>
      </w:hyperlink>
      <w:r w:rsidRPr="00F14213">
        <w:rPr>
          <w:rFonts w:cs="Times New Roman"/>
          <w:szCs w:val="24"/>
        </w:rPr>
        <w:t xml:space="preserve"> 32(3). DOI:</w:t>
      </w:r>
      <w:hyperlink r:id="rId23" w:tgtFrame="_blank" w:history="1">
        <w:r w:rsidRPr="00F14213">
          <w:rPr>
            <w:rStyle w:val="Hyperlink"/>
            <w:rFonts w:cs="Times New Roman"/>
            <w:szCs w:val="24"/>
          </w:rPr>
          <w:t>10.1111/apel.12220</w:t>
        </w:r>
      </w:hyperlink>
    </w:p>
    <w:p w14:paraId="5E0D6C49" w14:textId="77777777" w:rsidR="00BB0FFD" w:rsidRPr="00F14213" w:rsidRDefault="00BB0FFD" w:rsidP="00BB0FFD">
      <w:pPr>
        <w:spacing w:after="0" w:line="240" w:lineRule="auto"/>
        <w:ind w:hanging="720"/>
        <w:rPr>
          <w:rFonts w:cs="Times New Roman"/>
          <w:szCs w:val="24"/>
        </w:rPr>
      </w:pPr>
      <w:proofErr w:type="spellStart"/>
      <w:r w:rsidRPr="00F14213">
        <w:rPr>
          <w:rFonts w:eastAsia="sans-serif" w:cs="Times New Roman"/>
          <w:szCs w:val="24"/>
          <w:shd w:val="clear" w:color="auto" w:fill="FFFFFF"/>
        </w:rPr>
        <w:t>Vandello</w:t>
      </w:r>
      <w:proofErr w:type="spellEnd"/>
      <w:r w:rsidRPr="00F14213">
        <w:rPr>
          <w:rFonts w:eastAsia="sans-serif" w:cs="Times New Roman"/>
          <w:szCs w:val="24"/>
          <w:shd w:val="clear" w:color="auto" w:fill="FFFFFF"/>
        </w:rPr>
        <w:t>, J. A., Hettinger, V. E., Bosson, J. K., &amp; Siddiqi, J. (2013). When equal isn't really equal: The masculine dilemma of seeking work flexibility. </w:t>
      </w:r>
      <w:r w:rsidRPr="00F14213">
        <w:rPr>
          <w:rStyle w:val="Emphasis"/>
          <w:rFonts w:eastAsia="sans-serif" w:cs="Times New Roman"/>
          <w:szCs w:val="24"/>
          <w:shd w:val="clear" w:color="auto" w:fill="FFFFFF"/>
        </w:rPr>
        <w:t>Journal of Social Issues, 69</w:t>
      </w:r>
      <w:r w:rsidRPr="00F14213">
        <w:rPr>
          <w:rFonts w:eastAsia="sans-serif" w:cs="Times New Roman"/>
          <w:szCs w:val="24"/>
          <w:shd w:val="clear" w:color="auto" w:fill="FFFFFF"/>
        </w:rPr>
        <w:t>(2), 303–321. </w:t>
      </w:r>
      <w:hyperlink r:id="rId24" w:tgtFrame="https://psycnet.apa.org/record/_blank" w:history="1">
        <w:r w:rsidRPr="00F14213">
          <w:rPr>
            <w:rStyle w:val="Hyperlink"/>
            <w:rFonts w:eastAsia="sans-serif" w:cs="Times New Roman"/>
            <w:szCs w:val="24"/>
            <w:shd w:val="clear" w:color="auto" w:fill="FFFFFF"/>
          </w:rPr>
          <w:t>https://doi.org/10.1111/josi.12016</w:t>
        </w:r>
      </w:hyperlink>
    </w:p>
    <w:p w14:paraId="440008FB" w14:textId="77777777" w:rsidR="00BB0FFD" w:rsidRPr="00F14213" w:rsidRDefault="00BB0FFD" w:rsidP="00BB0FFD">
      <w:pPr>
        <w:spacing w:after="0" w:line="240" w:lineRule="auto"/>
        <w:ind w:hanging="720"/>
        <w:rPr>
          <w:rFonts w:cs="Times New Roman"/>
          <w:szCs w:val="24"/>
        </w:rPr>
      </w:pPr>
      <w:r w:rsidRPr="00F14213">
        <w:rPr>
          <w:rFonts w:cs="Times New Roman"/>
          <w:szCs w:val="24"/>
        </w:rPr>
        <w:t xml:space="preserve">Virginia E. Schein, Ruediger Mueller, Terri </w:t>
      </w:r>
      <w:proofErr w:type="spellStart"/>
      <w:r w:rsidRPr="00F14213">
        <w:rPr>
          <w:rFonts w:cs="Times New Roman"/>
          <w:szCs w:val="24"/>
        </w:rPr>
        <w:t>Lituchy</w:t>
      </w:r>
      <w:proofErr w:type="spellEnd"/>
      <w:r w:rsidRPr="00F14213">
        <w:rPr>
          <w:rFonts w:cs="Times New Roman"/>
          <w:szCs w:val="24"/>
        </w:rPr>
        <w:t xml:space="preserve"> and Jiang Liu. Think Manager—Think Male. Vol. 17, No. 1 Jan., 1996). pp. 33-41 (9 pages) </w:t>
      </w:r>
    </w:p>
    <w:p w14:paraId="50656491" w14:textId="77777777" w:rsidR="00BB0FFD" w:rsidRPr="00F14213" w:rsidRDefault="00BB0FFD" w:rsidP="00BB0FFD">
      <w:pPr>
        <w:spacing w:after="0" w:line="240" w:lineRule="auto"/>
        <w:ind w:hanging="720"/>
        <w:rPr>
          <w:rFonts w:cs="Times New Roman"/>
          <w:szCs w:val="24"/>
          <w:shd w:val="clear" w:color="auto" w:fill="FFFFFF"/>
          <w:lang w:val="en-US"/>
        </w:rPr>
      </w:pPr>
      <w:r w:rsidRPr="00F14213">
        <w:rPr>
          <w:rFonts w:cs="Times New Roman"/>
          <w:szCs w:val="24"/>
          <w:shd w:val="clear" w:color="auto" w:fill="FFFFFF"/>
        </w:rPr>
        <w:t>Wright, E.O. &amp; Rogers, J. (2009). American Society: How it really works. Retrieved 20 February 2013,</w:t>
      </w:r>
      <w:hyperlink r:id="rId25" w:history="1">
        <w:r w:rsidRPr="00F14213">
          <w:rPr>
            <w:rStyle w:val="Hyperlink"/>
            <w:rFonts w:cs="Times New Roman"/>
            <w:szCs w:val="24"/>
            <w:shd w:val="clear" w:color="auto" w:fill="FFFFFF"/>
          </w:rPr>
          <w:t>http://www.ssc.wisc.edu/~wright/ContemporaryAmericanSociety/Chapter%2015%20–%20Gender%20inequality%20–%20Norton%</w:t>
        </w:r>
      </w:hyperlink>
      <w:r w:rsidRPr="00F14213">
        <w:rPr>
          <w:rFonts w:cs="Times New Roman"/>
          <w:szCs w:val="24"/>
          <w:shd w:val="clear" w:color="auto" w:fill="FFFFFF"/>
        </w:rPr>
        <w:t>.</w:t>
      </w:r>
      <w:r w:rsidRPr="00F14213">
        <w:rPr>
          <w:rFonts w:cs="Times New Roman"/>
          <w:szCs w:val="24"/>
          <w:shd w:val="clear" w:color="auto" w:fill="FFFFFF"/>
          <w:lang w:val="en-US"/>
        </w:rPr>
        <w:t xml:space="preserve"> </w:t>
      </w:r>
    </w:p>
    <w:p w14:paraId="5CCFF148" w14:textId="77777777" w:rsidR="00BB0FFD" w:rsidRPr="00F14213" w:rsidRDefault="00BB0FFD" w:rsidP="00BB0FFD">
      <w:pPr>
        <w:spacing w:after="0" w:line="240" w:lineRule="auto"/>
        <w:ind w:hanging="720"/>
        <w:rPr>
          <w:rFonts w:eastAsia="Arial" w:cs="Times New Roman"/>
          <w:szCs w:val="24"/>
          <w:u w:val="single"/>
          <w:shd w:val="clear" w:color="auto" w:fill="FFFFFF"/>
          <w:lang w:val="en-US" w:eastAsia="zh-CN"/>
        </w:rPr>
      </w:pPr>
      <w:r w:rsidRPr="00F14213">
        <w:rPr>
          <w:rFonts w:cs="Times New Roman"/>
          <w:szCs w:val="24"/>
          <w:shd w:val="clear" w:color="auto" w:fill="FFFFFF"/>
          <w:lang w:val="en-US"/>
        </w:rPr>
        <w:t xml:space="preserve">Yasin et al (2010). Determinate of Gender Based Wage Discrimination in Pakistan: </w:t>
      </w:r>
      <w:proofErr w:type="gramStart"/>
      <w:r w:rsidRPr="00F14213">
        <w:rPr>
          <w:rFonts w:cs="Times New Roman"/>
          <w:szCs w:val="24"/>
          <w:shd w:val="clear" w:color="auto" w:fill="FFFFFF"/>
          <w:lang w:val="en-US"/>
        </w:rPr>
        <w:t>a</w:t>
      </w:r>
      <w:proofErr w:type="gramEnd"/>
      <w:r w:rsidRPr="00F14213">
        <w:rPr>
          <w:rFonts w:cs="Times New Roman"/>
          <w:szCs w:val="24"/>
          <w:shd w:val="clear" w:color="auto" w:fill="FFFFFF"/>
          <w:lang w:val="en-US"/>
        </w:rPr>
        <w:t xml:space="preserve"> Confirmatory Factor Analysis Approach. </w:t>
      </w:r>
      <w:hyperlink r:id="rId26" w:history="1">
        <w:r w:rsidRPr="00F14213">
          <w:rPr>
            <w:rStyle w:val="Hyperlink"/>
            <w:rFonts w:eastAsia="Arial" w:cs="Times New Roman"/>
            <w:szCs w:val="24"/>
            <w:shd w:val="clear" w:color="auto" w:fill="FFFFFF"/>
          </w:rPr>
          <w:t>Asian Social Science</w:t>
        </w:r>
      </w:hyperlink>
      <w:r w:rsidRPr="00F14213">
        <w:rPr>
          <w:rFonts w:eastAsia="Arial" w:cs="Times New Roman"/>
          <w:szCs w:val="24"/>
          <w:shd w:val="clear" w:color="auto" w:fill="FFFFFF"/>
        </w:rPr>
        <w:t> 6(11)</w:t>
      </w:r>
      <w:r w:rsidRPr="00F14213">
        <w:rPr>
          <w:rFonts w:eastAsia="Arial" w:cs="Times New Roman"/>
          <w:szCs w:val="24"/>
          <w:shd w:val="clear" w:color="auto" w:fill="FFFFFF"/>
          <w:lang w:val="en-US"/>
        </w:rPr>
        <w:t xml:space="preserve">  </w:t>
      </w:r>
      <w:r w:rsidRPr="00F14213">
        <w:rPr>
          <w:rFonts w:eastAsia="Arial" w:cs="Times New Roman"/>
          <w:szCs w:val="24"/>
          <w:shd w:val="clear" w:color="auto" w:fill="FFFFFF"/>
          <w:lang w:val="en-US" w:eastAsia="zh-CN"/>
        </w:rPr>
        <w:t>DOI:</w:t>
      </w:r>
      <w:hyperlink r:id="rId27" w:tgtFrame="https://www.researchgate.net/publication/_blank" w:history="1">
        <w:r w:rsidRPr="00F14213">
          <w:rPr>
            <w:rStyle w:val="Hyperlink"/>
            <w:rFonts w:eastAsia="Arial" w:cs="Times New Roman"/>
            <w:szCs w:val="24"/>
            <w:shd w:val="clear" w:color="auto" w:fill="FFFFFF"/>
          </w:rPr>
          <w:t>10.5539/ass.v6n11p239</w:t>
        </w:r>
      </w:hyperlink>
      <w:r w:rsidRPr="00F14213">
        <w:rPr>
          <w:rFonts w:eastAsia="Arial" w:cs="Times New Roman"/>
          <w:szCs w:val="24"/>
          <w:u w:val="single"/>
          <w:shd w:val="clear" w:color="auto" w:fill="FFFFFF"/>
          <w:lang w:val="en-US" w:eastAsia="zh-CN"/>
        </w:rPr>
        <w:t>.</w:t>
      </w:r>
    </w:p>
    <w:p w14:paraId="7EF32617" w14:textId="77777777" w:rsidR="00AD7209" w:rsidRDefault="00AD7209"/>
    <w:sectPr w:rsidR="00AD7209" w:rsidSect="00BB0FFD">
      <w:headerReference w:type="default" r:id="rId28"/>
      <w:footerReference w:type="default" r:id="rId29"/>
      <w:pgSz w:w="12240" w:h="15840"/>
      <w:pgMar w:top="1440" w:right="1440" w:bottom="1440" w:left="1440" w:header="708" w:footer="708" w:gutter="0"/>
      <w:pgNumType w:start="39"/>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02-10T23:00:00Z" w:initials="D">
    <w:p w14:paraId="1FBD001F" w14:textId="77777777" w:rsidR="001278DB" w:rsidRDefault="001278DB" w:rsidP="001278DB">
      <w:pPr>
        <w:pStyle w:val="CommentText"/>
      </w:pPr>
      <w:r>
        <w:rPr>
          <w:rStyle w:val="CommentReference"/>
        </w:rPr>
        <w:annotationRef/>
      </w:r>
      <w:r>
        <w:t>Merge together and write restructure into paragraphs.</w:t>
      </w:r>
    </w:p>
  </w:comment>
  <w:comment w:id="1" w:author="DELL" w:date="2025-02-10T23:04:00Z" w:initials="D">
    <w:p w14:paraId="30BA5990" w14:textId="77777777" w:rsidR="001278DB" w:rsidRDefault="001278DB" w:rsidP="001278DB">
      <w:pPr>
        <w:pStyle w:val="NormalWeb"/>
      </w:pPr>
      <w:r>
        <w:rPr>
          <w:rStyle w:val="CommentReference"/>
        </w:rPr>
        <w:annotationRef/>
      </w:r>
      <w:r>
        <w:t xml:space="preserve">The sentence “Some studies have shown that leadership positions in the majority of Nigerian industries are male dominated” could be made more concise by saying “Leadership positions in many Nigerian industries are predominantly male-dominated.” The citation for Olatunji, Akhagba, and </w:t>
      </w:r>
      <w:proofErr w:type="spellStart"/>
      <w:r>
        <w:t>Laninhun</w:t>
      </w:r>
      <w:proofErr w:type="spellEnd"/>
      <w:r>
        <w:t xml:space="preserve"> (2016) could be more smoothly integrated into the sentence, such as: “For instance, Olatunji, Akhagba, and </w:t>
      </w:r>
      <w:proofErr w:type="spellStart"/>
      <w:r>
        <w:t>Laninhun</w:t>
      </w:r>
      <w:proofErr w:type="spellEnd"/>
      <w:r>
        <w:t xml:space="preserve"> (2016) found that leadership positions in journalism, public relations, and advertising are predominantly occupied by men.” </w:t>
      </w:r>
    </w:p>
    <w:p w14:paraId="780ABAE8" w14:textId="77777777" w:rsidR="001278DB" w:rsidRDefault="001278DB" w:rsidP="001278DB">
      <w:pPr>
        <w:pStyle w:val="NormalWeb"/>
      </w:pPr>
    </w:p>
    <w:p w14:paraId="4EB14F11" w14:textId="77777777" w:rsidR="001278DB" w:rsidRDefault="001278DB" w:rsidP="001278DB">
      <w:pPr>
        <w:pStyle w:val="NormalWeb"/>
      </w:pPr>
      <w:r>
        <w:t xml:space="preserve">Similarly, the citation for Oni (2021) could be integrated more fluidly: “Oni (2021) also found that top publishing positions in the book publishing industry are largely dominated by men.” The transition to Seo-Young’s study is somewhat abrupt; consider a smoother link such as: “Further supporting the importance of gender equality, Seo-Young (2016) conducted an empirical analysis entitled ‘Does Gender Equality Promote Social Trust?’ His findings concluded that gender equality enhances social trust...” The phrase “An empirical test. His conclusion is as follows:” feels incomplete, so restructuring it for smoother flow would help. </w:t>
      </w:r>
    </w:p>
    <w:p w14:paraId="03331187" w14:textId="77777777" w:rsidR="001278DB" w:rsidRDefault="001278DB" w:rsidP="001278DB">
      <w:pPr>
        <w:pStyle w:val="NormalWeb"/>
      </w:pPr>
    </w:p>
    <w:p w14:paraId="59340D0E" w14:textId="77777777" w:rsidR="001278DB" w:rsidRDefault="001278DB" w:rsidP="001278DB">
      <w:pPr>
        <w:pStyle w:val="NormalWeb"/>
      </w:pPr>
      <w:r>
        <w:t>Also, the sentence “Gender equality is necessary for achievement and profit making in any social context and organization and those two hallmarks are prerequisites for development” could be rephrased for conciseness: “Gender equality is essential for organizational success and profitability. These factors are also key prerequisites for broader social and economic development.” Lastly, the transition from the studies to the motivation for your research is a bit abrupt; a smoother transition would strengthen the connection, such as: “These findings highlight the ongoing gender disparities in leadership roles, motivating this researcher to investigate gender discrimination in leadership appointments at Nestle Nigeria Plc.”</w:t>
      </w:r>
    </w:p>
    <w:p w14:paraId="3CE5C7F3" w14:textId="77777777" w:rsidR="001278DB" w:rsidRDefault="001278DB" w:rsidP="001278DB">
      <w:pPr>
        <w:pStyle w:val="CommentText"/>
      </w:pPr>
    </w:p>
  </w:comment>
  <w:comment w:id="5" w:author="DELL" w:date="2025-02-10T23:16:00Z" w:initials="D">
    <w:p w14:paraId="4F99F052" w14:textId="77777777" w:rsidR="00BB0FFD" w:rsidRDefault="00BB0FFD" w:rsidP="00BB0FFD">
      <w:pPr>
        <w:pStyle w:val="NormalWeb"/>
      </w:pPr>
      <w:r>
        <w:rPr>
          <w:rStyle w:val="CommentReference"/>
        </w:rPr>
        <w:annotationRef/>
      </w:r>
      <w:r w:rsidRPr="00061F84">
        <w:t xml:space="preserve">The results section provides a clear presentation of the study's findings, but it could be enhanced in several ways. First, the transition between the research questions and the presentation of data could be smoother; each research question (RQ) should be explicitly addressed before diving into the results. For instance, instead of immediately stating the findings, it would help to first introduce the question more clearly, such as </w:t>
      </w:r>
      <w:r>
        <w:t>“</w:t>
      </w:r>
      <w:r w:rsidRPr="00061F84">
        <w:t>RQ 1 asked whether gender discrimination is a factor in leadership appointments at Nestle Nigeria Plc</w:t>
      </w:r>
      <w:r>
        <w:t>”</w:t>
      </w:r>
      <w:r w:rsidRPr="00061F84">
        <w:t xml:space="preserve">. </w:t>
      </w:r>
    </w:p>
    <w:p w14:paraId="5FA54B29" w14:textId="77777777" w:rsidR="00BB0FFD" w:rsidRDefault="00BB0FFD" w:rsidP="00BB0FFD">
      <w:pPr>
        <w:pStyle w:val="NormalWeb"/>
      </w:pPr>
    </w:p>
    <w:p w14:paraId="634147C6" w14:textId="77777777" w:rsidR="00BB0FFD" w:rsidRDefault="00BB0FFD" w:rsidP="00BB0FFD">
      <w:pPr>
        <w:pStyle w:val="NormalWeb"/>
      </w:pPr>
      <w:r w:rsidRPr="00061F84">
        <w:t xml:space="preserve">Additionally, the explanation of the tables could be more comprehensive—each table should be discussed in detail, including a brief interpretation of the key results. For example, while Table 1 shows the percentage of respondents disagreeing with the idea that gender identity or sexual orientation affects leadership appointments, a deeper analysis of why these findings occurred or how they relate to the broader context of the study would provide more insight. </w:t>
      </w:r>
    </w:p>
    <w:p w14:paraId="5A6B55A3" w14:textId="77777777" w:rsidR="00BB0FFD" w:rsidRDefault="00BB0FFD" w:rsidP="00BB0FFD">
      <w:pPr>
        <w:pStyle w:val="NormalWeb"/>
      </w:pPr>
    </w:p>
    <w:p w14:paraId="62C13ED5" w14:textId="77777777" w:rsidR="00BB0FFD" w:rsidRPr="00061F84" w:rsidRDefault="00BB0FFD" w:rsidP="00BB0FFD">
      <w:pPr>
        <w:pStyle w:val="NormalWeb"/>
      </w:pPr>
      <w:r w:rsidRPr="00061F84">
        <w:t xml:space="preserve">The phrase </w:t>
      </w:r>
      <w:r>
        <w:t>“</w:t>
      </w:r>
      <w:r w:rsidRPr="00061F84">
        <w:t>53% of respondents disagreed that gender is a factor for promotion</w:t>
      </w:r>
      <w:r>
        <w:t>”</w:t>
      </w:r>
      <w:r w:rsidRPr="00061F84">
        <w:t xml:space="preserve"> in Table 2 could also be clarified, as it is not explained whether this finding is statistically significant or how it relates to the first table. Finally, while the open-ended responses provide valuable data on the importance of experience, transparency, and track records, the section would benefit from a summary of common themes or specific examples, offering a more detailed exploration of respondents</w:t>
      </w:r>
      <w:r>
        <w:t>’</w:t>
      </w:r>
      <w:r w:rsidRPr="00061F84">
        <w:t xml:space="preserve"> views.</w:t>
      </w:r>
    </w:p>
    <w:p w14:paraId="2A944B72" w14:textId="77777777" w:rsidR="00BB0FFD" w:rsidRDefault="00BB0FFD" w:rsidP="00BB0F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D001F" w15:done="0"/>
  <w15:commentEx w15:paraId="3CE5C7F3" w15:done="0"/>
  <w15:commentEx w15:paraId="2A944B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50384" w16cex:dateUtc="2025-02-10T22:00:00Z"/>
  <w16cex:commentExtensible w16cex:durableId="2B550469" w16cex:dateUtc="2025-02-10T22:04:00Z"/>
  <w16cex:commentExtensible w16cex:durableId="2B550746" w16cex:dateUtc="2025-02-10T2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D001F" w16cid:durableId="2B550384"/>
  <w16cid:commentId w16cid:paraId="3CE5C7F3" w16cid:durableId="2B550469"/>
  <w16cid:commentId w16cid:paraId="2A944B72" w16cid:durableId="2B550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EDC5" w14:textId="77777777" w:rsidR="00631BFB" w:rsidRDefault="00631BFB" w:rsidP="00BB0FFD">
      <w:pPr>
        <w:spacing w:after="0" w:line="240" w:lineRule="auto"/>
      </w:pPr>
      <w:r>
        <w:separator/>
      </w:r>
    </w:p>
  </w:endnote>
  <w:endnote w:type="continuationSeparator" w:id="0">
    <w:p w14:paraId="6E2508B5" w14:textId="77777777" w:rsidR="00631BFB" w:rsidRDefault="00631BFB" w:rsidP="00BB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727307"/>
      <w:docPartObj>
        <w:docPartGallery w:val="Page Numbers (Bottom of Page)"/>
        <w:docPartUnique/>
      </w:docPartObj>
    </w:sdtPr>
    <w:sdtEndPr>
      <w:rPr>
        <w:noProof/>
      </w:rPr>
    </w:sdtEndPr>
    <w:sdtContent>
      <w:p w14:paraId="2A40E31F" w14:textId="0599882E" w:rsidR="00BB0FFD" w:rsidRDefault="00BB0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A09A6" w14:textId="77777777" w:rsidR="00BB0FFD" w:rsidRDefault="00BB0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2550" w14:textId="77777777" w:rsidR="00631BFB" w:rsidRDefault="00631BFB" w:rsidP="00BB0FFD">
      <w:pPr>
        <w:spacing w:after="0" w:line="240" w:lineRule="auto"/>
      </w:pPr>
      <w:r>
        <w:separator/>
      </w:r>
    </w:p>
  </w:footnote>
  <w:footnote w:type="continuationSeparator" w:id="0">
    <w:p w14:paraId="6B4A578E" w14:textId="77777777" w:rsidR="00631BFB" w:rsidRDefault="00631BFB" w:rsidP="00BB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FE51" w14:textId="77777777" w:rsidR="001278DB" w:rsidRDefault="001278DB"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46AF5074" w14:textId="77777777" w:rsidR="001278DB" w:rsidRDefault="0012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60C2D"/>
    <w:multiLevelType w:val="hybridMultilevel"/>
    <w:tmpl w:val="38DA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914F5"/>
    <w:multiLevelType w:val="hybridMultilevel"/>
    <w:tmpl w:val="83501396"/>
    <w:lvl w:ilvl="0" w:tplc="B662819A">
      <w:start w:val="1"/>
      <w:numFmt w:val="lowerLetter"/>
      <w:lvlText w:val="%1."/>
      <w:lvlJc w:val="left"/>
      <w:pPr>
        <w:ind w:left="2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126EFEC">
      <w:numFmt w:val="bullet"/>
      <w:lvlText w:val="•"/>
      <w:lvlJc w:val="left"/>
      <w:pPr>
        <w:ind w:left="967" w:hanging="226"/>
      </w:pPr>
      <w:rPr>
        <w:rFonts w:hint="default"/>
        <w:lang w:val="en-US" w:eastAsia="en-US" w:bidi="ar-SA"/>
      </w:rPr>
    </w:lvl>
    <w:lvl w:ilvl="2" w:tplc="CC52175C">
      <w:numFmt w:val="bullet"/>
      <w:lvlText w:val="•"/>
      <w:lvlJc w:val="left"/>
      <w:pPr>
        <w:ind w:left="1915" w:hanging="226"/>
      </w:pPr>
      <w:rPr>
        <w:rFonts w:hint="default"/>
        <w:lang w:val="en-US" w:eastAsia="en-US" w:bidi="ar-SA"/>
      </w:rPr>
    </w:lvl>
    <w:lvl w:ilvl="3" w:tplc="79B4739E">
      <w:numFmt w:val="bullet"/>
      <w:lvlText w:val="•"/>
      <w:lvlJc w:val="left"/>
      <w:pPr>
        <w:ind w:left="2863" w:hanging="226"/>
      </w:pPr>
      <w:rPr>
        <w:rFonts w:hint="default"/>
        <w:lang w:val="en-US" w:eastAsia="en-US" w:bidi="ar-SA"/>
      </w:rPr>
    </w:lvl>
    <w:lvl w:ilvl="4" w:tplc="E4D8AF20">
      <w:numFmt w:val="bullet"/>
      <w:lvlText w:val="•"/>
      <w:lvlJc w:val="left"/>
      <w:pPr>
        <w:ind w:left="3810" w:hanging="226"/>
      </w:pPr>
      <w:rPr>
        <w:rFonts w:hint="default"/>
        <w:lang w:val="en-US" w:eastAsia="en-US" w:bidi="ar-SA"/>
      </w:rPr>
    </w:lvl>
    <w:lvl w:ilvl="5" w:tplc="017A2488">
      <w:numFmt w:val="bullet"/>
      <w:lvlText w:val="•"/>
      <w:lvlJc w:val="left"/>
      <w:pPr>
        <w:ind w:left="4758" w:hanging="226"/>
      </w:pPr>
      <w:rPr>
        <w:rFonts w:hint="default"/>
        <w:lang w:val="en-US" w:eastAsia="en-US" w:bidi="ar-SA"/>
      </w:rPr>
    </w:lvl>
    <w:lvl w:ilvl="6" w:tplc="EDBCF8BC">
      <w:numFmt w:val="bullet"/>
      <w:lvlText w:val="•"/>
      <w:lvlJc w:val="left"/>
      <w:pPr>
        <w:ind w:left="5706" w:hanging="226"/>
      </w:pPr>
      <w:rPr>
        <w:rFonts w:hint="default"/>
        <w:lang w:val="en-US" w:eastAsia="en-US" w:bidi="ar-SA"/>
      </w:rPr>
    </w:lvl>
    <w:lvl w:ilvl="7" w:tplc="CCF099E6">
      <w:numFmt w:val="bullet"/>
      <w:lvlText w:val="•"/>
      <w:lvlJc w:val="left"/>
      <w:pPr>
        <w:ind w:left="6654" w:hanging="226"/>
      </w:pPr>
      <w:rPr>
        <w:rFonts w:hint="default"/>
        <w:lang w:val="en-US" w:eastAsia="en-US" w:bidi="ar-SA"/>
      </w:rPr>
    </w:lvl>
    <w:lvl w:ilvl="8" w:tplc="AEC2FA30">
      <w:numFmt w:val="bullet"/>
      <w:lvlText w:val="•"/>
      <w:lvlJc w:val="left"/>
      <w:pPr>
        <w:ind w:left="7601" w:hanging="226"/>
      </w:pPr>
      <w:rPr>
        <w:rFonts w:hint="default"/>
        <w:lang w:val="en-US" w:eastAsia="en-US" w:bidi="ar-SA"/>
      </w:rPr>
    </w:lvl>
  </w:abstractNum>
  <w:abstractNum w:abstractNumId="2" w15:restartNumberingAfterBreak="0">
    <w:nsid w:val="75687739"/>
    <w:multiLevelType w:val="hybridMultilevel"/>
    <w:tmpl w:val="C1489D3C"/>
    <w:lvl w:ilvl="0" w:tplc="9A52BD38">
      <w:start w:val="1"/>
      <w:numFmt w:val="lowerLetter"/>
      <w:lvlText w:val="%1."/>
      <w:lvlJc w:val="left"/>
      <w:pPr>
        <w:ind w:left="28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7287D8C">
      <w:numFmt w:val="bullet"/>
      <w:lvlText w:val="•"/>
      <w:lvlJc w:val="left"/>
      <w:pPr>
        <w:ind w:left="1201" w:hanging="226"/>
      </w:pPr>
      <w:rPr>
        <w:rFonts w:hint="default"/>
        <w:lang w:val="en-US" w:eastAsia="en-US" w:bidi="ar-SA"/>
      </w:rPr>
    </w:lvl>
    <w:lvl w:ilvl="2" w:tplc="0B261038">
      <w:numFmt w:val="bullet"/>
      <w:lvlText w:val="•"/>
      <w:lvlJc w:val="left"/>
      <w:pPr>
        <w:ind w:left="2123" w:hanging="226"/>
      </w:pPr>
      <w:rPr>
        <w:rFonts w:hint="default"/>
        <w:lang w:val="en-US" w:eastAsia="en-US" w:bidi="ar-SA"/>
      </w:rPr>
    </w:lvl>
    <w:lvl w:ilvl="3" w:tplc="97947B08">
      <w:numFmt w:val="bullet"/>
      <w:lvlText w:val="•"/>
      <w:lvlJc w:val="left"/>
      <w:pPr>
        <w:ind w:left="3045" w:hanging="226"/>
      </w:pPr>
      <w:rPr>
        <w:rFonts w:hint="default"/>
        <w:lang w:val="en-US" w:eastAsia="en-US" w:bidi="ar-SA"/>
      </w:rPr>
    </w:lvl>
    <w:lvl w:ilvl="4" w:tplc="694869E2">
      <w:numFmt w:val="bullet"/>
      <w:lvlText w:val="•"/>
      <w:lvlJc w:val="left"/>
      <w:pPr>
        <w:ind w:left="3966" w:hanging="226"/>
      </w:pPr>
      <w:rPr>
        <w:rFonts w:hint="default"/>
        <w:lang w:val="en-US" w:eastAsia="en-US" w:bidi="ar-SA"/>
      </w:rPr>
    </w:lvl>
    <w:lvl w:ilvl="5" w:tplc="928EE480">
      <w:numFmt w:val="bullet"/>
      <w:lvlText w:val="•"/>
      <w:lvlJc w:val="left"/>
      <w:pPr>
        <w:ind w:left="4888" w:hanging="226"/>
      </w:pPr>
      <w:rPr>
        <w:rFonts w:hint="default"/>
        <w:lang w:val="en-US" w:eastAsia="en-US" w:bidi="ar-SA"/>
      </w:rPr>
    </w:lvl>
    <w:lvl w:ilvl="6" w:tplc="BA5CFA94">
      <w:numFmt w:val="bullet"/>
      <w:lvlText w:val="•"/>
      <w:lvlJc w:val="left"/>
      <w:pPr>
        <w:ind w:left="5810" w:hanging="226"/>
      </w:pPr>
      <w:rPr>
        <w:rFonts w:hint="default"/>
        <w:lang w:val="en-US" w:eastAsia="en-US" w:bidi="ar-SA"/>
      </w:rPr>
    </w:lvl>
    <w:lvl w:ilvl="7" w:tplc="9B0C94CA">
      <w:numFmt w:val="bullet"/>
      <w:lvlText w:val="•"/>
      <w:lvlJc w:val="left"/>
      <w:pPr>
        <w:ind w:left="6732" w:hanging="226"/>
      </w:pPr>
      <w:rPr>
        <w:rFonts w:hint="default"/>
        <w:lang w:val="en-US" w:eastAsia="en-US" w:bidi="ar-SA"/>
      </w:rPr>
    </w:lvl>
    <w:lvl w:ilvl="8" w:tplc="A7B2E548">
      <w:numFmt w:val="bullet"/>
      <w:lvlText w:val="•"/>
      <w:lvlJc w:val="left"/>
      <w:pPr>
        <w:ind w:left="7653" w:hanging="226"/>
      </w:pPr>
      <w:rPr>
        <w:rFonts w:hint="default"/>
        <w:lang w:val="en-US" w:eastAsia="en-US" w:bidi="ar-SA"/>
      </w:rPr>
    </w:lvl>
  </w:abstractNum>
  <w:abstractNum w:abstractNumId="3" w15:restartNumberingAfterBreak="0">
    <w:nsid w:val="78C72E0E"/>
    <w:multiLevelType w:val="hybridMultilevel"/>
    <w:tmpl w:val="3342D330"/>
    <w:lvl w:ilvl="0" w:tplc="4E8E34A4">
      <w:start w:val="1"/>
      <w:numFmt w:val="lowerLetter"/>
      <w:lvlText w:val="%1."/>
      <w:lvlJc w:val="left"/>
      <w:pPr>
        <w:ind w:left="23"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A887EC0">
      <w:numFmt w:val="bullet"/>
      <w:lvlText w:val="•"/>
      <w:lvlJc w:val="left"/>
      <w:pPr>
        <w:ind w:left="967" w:hanging="226"/>
      </w:pPr>
      <w:rPr>
        <w:rFonts w:hint="default"/>
        <w:lang w:val="en-US" w:eastAsia="en-US" w:bidi="ar-SA"/>
      </w:rPr>
    </w:lvl>
    <w:lvl w:ilvl="2" w:tplc="0FB4ACF4">
      <w:numFmt w:val="bullet"/>
      <w:lvlText w:val="•"/>
      <w:lvlJc w:val="left"/>
      <w:pPr>
        <w:ind w:left="1915" w:hanging="226"/>
      </w:pPr>
      <w:rPr>
        <w:rFonts w:hint="default"/>
        <w:lang w:val="en-US" w:eastAsia="en-US" w:bidi="ar-SA"/>
      </w:rPr>
    </w:lvl>
    <w:lvl w:ilvl="3" w:tplc="95E88F2A">
      <w:numFmt w:val="bullet"/>
      <w:lvlText w:val="•"/>
      <w:lvlJc w:val="left"/>
      <w:pPr>
        <w:ind w:left="2863" w:hanging="226"/>
      </w:pPr>
      <w:rPr>
        <w:rFonts w:hint="default"/>
        <w:lang w:val="en-US" w:eastAsia="en-US" w:bidi="ar-SA"/>
      </w:rPr>
    </w:lvl>
    <w:lvl w:ilvl="4" w:tplc="B0D0CE7E">
      <w:numFmt w:val="bullet"/>
      <w:lvlText w:val="•"/>
      <w:lvlJc w:val="left"/>
      <w:pPr>
        <w:ind w:left="3810" w:hanging="226"/>
      </w:pPr>
      <w:rPr>
        <w:rFonts w:hint="default"/>
        <w:lang w:val="en-US" w:eastAsia="en-US" w:bidi="ar-SA"/>
      </w:rPr>
    </w:lvl>
    <w:lvl w:ilvl="5" w:tplc="7830465E">
      <w:numFmt w:val="bullet"/>
      <w:lvlText w:val="•"/>
      <w:lvlJc w:val="left"/>
      <w:pPr>
        <w:ind w:left="4758" w:hanging="226"/>
      </w:pPr>
      <w:rPr>
        <w:rFonts w:hint="default"/>
        <w:lang w:val="en-US" w:eastAsia="en-US" w:bidi="ar-SA"/>
      </w:rPr>
    </w:lvl>
    <w:lvl w:ilvl="6" w:tplc="E07C782E">
      <w:numFmt w:val="bullet"/>
      <w:lvlText w:val="•"/>
      <w:lvlJc w:val="left"/>
      <w:pPr>
        <w:ind w:left="5706" w:hanging="226"/>
      </w:pPr>
      <w:rPr>
        <w:rFonts w:hint="default"/>
        <w:lang w:val="en-US" w:eastAsia="en-US" w:bidi="ar-SA"/>
      </w:rPr>
    </w:lvl>
    <w:lvl w:ilvl="7" w:tplc="07E2B32C">
      <w:numFmt w:val="bullet"/>
      <w:lvlText w:val="•"/>
      <w:lvlJc w:val="left"/>
      <w:pPr>
        <w:ind w:left="6654" w:hanging="226"/>
      </w:pPr>
      <w:rPr>
        <w:rFonts w:hint="default"/>
        <w:lang w:val="en-US" w:eastAsia="en-US" w:bidi="ar-SA"/>
      </w:rPr>
    </w:lvl>
    <w:lvl w:ilvl="8" w:tplc="12824B98">
      <w:numFmt w:val="bullet"/>
      <w:lvlText w:val="•"/>
      <w:lvlJc w:val="left"/>
      <w:pPr>
        <w:ind w:left="7601" w:hanging="226"/>
      </w:pPr>
      <w:rPr>
        <w:rFonts w:hint="default"/>
        <w:lang w:val="en-US" w:eastAsia="en-US" w:bidi="ar-SA"/>
      </w:rPr>
    </w:lvl>
  </w:abstractNum>
  <w:num w:numId="1" w16cid:durableId="1350061173">
    <w:abstractNumId w:val="0"/>
  </w:num>
  <w:num w:numId="2" w16cid:durableId="742796725">
    <w:abstractNumId w:val="2"/>
  </w:num>
  <w:num w:numId="3" w16cid:durableId="545021036">
    <w:abstractNumId w:val="3"/>
  </w:num>
  <w:num w:numId="4" w16cid:durableId="18693659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DB"/>
    <w:rsid w:val="001278DB"/>
    <w:rsid w:val="003129EE"/>
    <w:rsid w:val="004216BB"/>
    <w:rsid w:val="00631BFB"/>
    <w:rsid w:val="00673CC5"/>
    <w:rsid w:val="00AD7209"/>
    <w:rsid w:val="00BB0FFD"/>
    <w:rsid w:val="00DA62D3"/>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DE00"/>
  <w15:chartTrackingRefBased/>
  <w15:docId w15:val="{0BDA357F-D176-4BC9-AB44-E6874FB0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DB"/>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127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7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127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7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DB"/>
    <w:rPr>
      <w:rFonts w:eastAsiaTheme="majorEastAsia" w:cstheme="majorBidi"/>
      <w:color w:val="272727" w:themeColor="text1" w:themeTint="D8"/>
    </w:rPr>
  </w:style>
  <w:style w:type="paragraph" w:styleId="Title">
    <w:name w:val="Title"/>
    <w:basedOn w:val="Normal"/>
    <w:next w:val="Normal"/>
    <w:link w:val="TitleChar"/>
    <w:uiPriority w:val="10"/>
    <w:qFormat/>
    <w:rsid w:val="00127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DB"/>
    <w:pPr>
      <w:spacing w:before="160"/>
      <w:jc w:val="center"/>
    </w:pPr>
    <w:rPr>
      <w:i/>
      <w:iCs/>
      <w:color w:val="404040" w:themeColor="text1" w:themeTint="BF"/>
    </w:rPr>
  </w:style>
  <w:style w:type="character" w:customStyle="1" w:styleId="QuoteChar">
    <w:name w:val="Quote Char"/>
    <w:basedOn w:val="DefaultParagraphFont"/>
    <w:link w:val="Quote"/>
    <w:uiPriority w:val="29"/>
    <w:rsid w:val="001278DB"/>
    <w:rPr>
      <w:i/>
      <w:iCs/>
      <w:color w:val="404040" w:themeColor="text1" w:themeTint="BF"/>
    </w:rPr>
  </w:style>
  <w:style w:type="paragraph" w:styleId="ListParagraph">
    <w:name w:val="List Paragraph"/>
    <w:basedOn w:val="Normal"/>
    <w:uiPriority w:val="34"/>
    <w:qFormat/>
    <w:rsid w:val="001278DB"/>
    <w:pPr>
      <w:ind w:left="720"/>
      <w:contextualSpacing/>
    </w:pPr>
  </w:style>
  <w:style w:type="character" w:styleId="IntenseEmphasis">
    <w:name w:val="Intense Emphasis"/>
    <w:basedOn w:val="DefaultParagraphFont"/>
    <w:uiPriority w:val="21"/>
    <w:qFormat/>
    <w:rsid w:val="001278DB"/>
    <w:rPr>
      <w:i/>
      <w:iCs/>
      <w:color w:val="2F5496" w:themeColor="accent1" w:themeShade="BF"/>
    </w:rPr>
  </w:style>
  <w:style w:type="paragraph" w:styleId="IntenseQuote">
    <w:name w:val="Intense Quote"/>
    <w:basedOn w:val="Normal"/>
    <w:next w:val="Normal"/>
    <w:link w:val="IntenseQuoteChar"/>
    <w:uiPriority w:val="30"/>
    <w:qFormat/>
    <w:rsid w:val="00127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8DB"/>
    <w:rPr>
      <w:i/>
      <w:iCs/>
      <w:color w:val="2F5496" w:themeColor="accent1" w:themeShade="BF"/>
    </w:rPr>
  </w:style>
  <w:style w:type="character" w:styleId="IntenseReference">
    <w:name w:val="Intense Reference"/>
    <w:basedOn w:val="DefaultParagraphFont"/>
    <w:uiPriority w:val="32"/>
    <w:qFormat/>
    <w:rsid w:val="001278DB"/>
    <w:rPr>
      <w:b/>
      <w:bCs/>
      <w:smallCaps/>
      <w:color w:val="2F5496" w:themeColor="accent1" w:themeShade="BF"/>
      <w:spacing w:val="5"/>
    </w:rPr>
  </w:style>
  <w:style w:type="paragraph" w:styleId="NormalWeb">
    <w:name w:val="Normal (Web)"/>
    <w:basedOn w:val="Normal"/>
    <w:uiPriority w:val="99"/>
    <w:unhideWhenUsed/>
    <w:qFormat/>
    <w:rsid w:val="001278DB"/>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39"/>
    <w:qFormat/>
    <w:rsid w:val="001278DB"/>
    <w:pPr>
      <w:spacing w:after="0" w:line="240" w:lineRule="auto"/>
    </w:pPr>
    <w:rPr>
      <w:rFonts w:eastAsiaTheme="minorEastAsia"/>
      <w:kern w:val="0"/>
      <w:lang w:val="en-GB"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78DB"/>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1278DB"/>
    <w:rPr>
      <w:kern w:val="0"/>
      <w14:ligatures w14:val="none"/>
    </w:rPr>
  </w:style>
  <w:style w:type="paragraph" w:styleId="Footer">
    <w:name w:val="footer"/>
    <w:basedOn w:val="Normal"/>
    <w:link w:val="FooterChar"/>
    <w:uiPriority w:val="99"/>
    <w:unhideWhenUsed/>
    <w:rsid w:val="001278DB"/>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1278DB"/>
    <w:rPr>
      <w:kern w:val="0"/>
      <w14:ligatures w14:val="none"/>
    </w:rPr>
  </w:style>
  <w:style w:type="character" w:styleId="Hyperlink">
    <w:name w:val="Hyperlink"/>
    <w:basedOn w:val="DefaultParagraphFont"/>
    <w:uiPriority w:val="99"/>
    <w:unhideWhenUsed/>
    <w:rsid w:val="001278DB"/>
    <w:rPr>
      <w:color w:val="0000FF"/>
      <w:u w:val="single"/>
    </w:rPr>
  </w:style>
  <w:style w:type="paragraph" w:styleId="NoSpacing">
    <w:name w:val="No Spacing"/>
    <w:uiPriority w:val="1"/>
    <w:qFormat/>
    <w:rsid w:val="001278DB"/>
    <w:pPr>
      <w:spacing w:after="0" w:line="240" w:lineRule="auto"/>
    </w:pPr>
    <w:rPr>
      <w:kern w:val="0"/>
      <w14:ligatures w14:val="none"/>
    </w:rPr>
  </w:style>
  <w:style w:type="character" w:styleId="Emphasis">
    <w:name w:val="Emphasis"/>
    <w:basedOn w:val="DefaultParagraphFont"/>
    <w:uiPriority w:val="20"/>
    <w:qFormat/>
    <w:rsid w:val="001278DB"/>
    <w:rPr>
      <w:i/>
      <w:iCs/>
    </w:rPr>
  </w:style>
  <w:style w:type="paragraph" w:customStyle="1" w:styleId="ds-markdown-paragraph">
    <w:name w:val="ds-markdown-paragraph"/>
    <w:basedOn w:val="Normal"/>
    <w:rsid w:val="001278DB"/>
    <w:pPr>
      <w:spacing w:before="100" w:beforeAutospacing="1" w:after="100" w:afterAutospacing="1" w:line="240" w:lineRule="auto"/>
      <w:jc w:val="left"/>
    </w:pPr>
    <w:rPr>
      <w:rFonts w:eastAsia="Times New Roman" w:cs="Times New Roman"/>
      <w:szCs w:val="24"/>
      <w:lang w:val="en-US"/>
    </w:rPr>
  </w:style>
  <w:style w:type="paragraph" w:styleId="BodyText">
    <w:name w:val="Body Text"/>
    <w:basedOn w:val="Normal"/>
    <w:link w:val="BodyTextChar"/>
    <w:uiPriority w:val="1"/>
    <w:qFormat/>
    <w:rsid w:val="001278DB"/>
    <w:pPr>
      <w:widowControl w:val="0"/>
      <w:autoSpaceDE w:val="0"/>
      <w:autoSpaceDN w:val="0"/>
      <w:spacing w:after="0" w:line="240" w:lineRule="auto"/>
      <w:ind w:left="23"/>
    </w:pPr>
    <w:rPr>
      <w:rFonts w:eastAsia="Times New Roman" w:cs="Times New Roman"/>
      <w:szCs w:val="24"/>
      <w:lang w:val="en-US"/>
    </w:rPr>
  </w:style>
  <w:style w:type="character" w:customStyle="1" w:styleId="BodyTextChar">
    <w:name w:val="Body Text Char"/>
    <w:basedOn w:val="DefaultParagraphFont"/>
    <w:link w:val="BodyText"/>
    <w:uiPriority w:val="1"/>
    <w:rsid w:val="001278DB"/>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278DB"/>
    <w:pPr>
      <w:widowControl w:val="0"/>
      <w:autoSpaceDE w:val="0"/>
      <w:autoSpaceDN w:val="0"/>
      <w:spacing w:before="45" w:after="0" w:line="240" w:lineRule="auto"/>
      <w:jc w:val="left"/>
    </w:pPr>
    <w:rPr>
      <w:rFonts w:eastAsia="Times New Roman" w:cs="Times New Roman"/>
      <w:sz w:val="22"/>
      <w:lang w:val="en-US"/>
    </w:rPr>
  </w:style>
  <w:style w:type="character" w:styleId="CommentReference">
    <w:name w:val="annotation reference"/>
    <w:basedOn w:val="DefaultParagraphFont"/>
    <w:uiPriority w:val="99"/>
    <w:semiHidden/>
    <w:unhideWhenUsed/>
    <w:rsid w:val="001278DB"/>
    <w:rPr>
      <w:sz w:val="16"/>
      <w:szCs w:val="16"/>
    </w:rPr>
  </w:style>
  <w:style w:type="paragraph" w:styleId="CommentText">
    <w:name w:val="annotation text"/>
    <w:basedOn w:val="Normal"/>
    <w:link w:val="CommentTextChar"/>
    <w:uiPriority w:val="99"/>
    <w:semiHidden/>
    <w:unhideWhenUsed/>
    <w:rsid w:val="001278DB"/>
    <w:pPr>
      <w:spacing w:line="240" w:lineRule="auto"/>
      <w:jc w:val="left"/>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278DB"/>
    <w:rPr>
      <w:rFonts w:eastAsiaTheme="minorEastAsia"/>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psycnet.apa.org/doi/10.1111/0022-4537.00234" TargetMode="External"/><Relationship Id="rId18" Type="http://schemas.openxmlformats.org/officeDocument/2006/relationships/hyperlink" Target="https://www.econstor.eu/bitstream/10419/175828/1/1016019882.pdf" TargetMode="External"/><Relationship Id="rId26" Type="http://schemas.openxmlformats.org/officeDocument/2006/relationships/hyperlink" Target="https://www.researchgate.net/journal/Asian-Social-Science-1911-2025" TargetMode="External"/><Relationship Id="rId3" Type="http://schemas.openxmlformats.org/officeDocument/2006/relationships/settings" Target="settings.xml"/><Relationship Id="rId21" Type="http://schemas.openxmlformats.org/officeDocument/2006/relationships/hyperlink" Target="https://papers.ssrn.com/sol3/papers.cfm?abstract_id=2813182" TargetMode="External"/><Relationship Id="rId7" Type="http://schemas.openxmlformats.org/officeDocument/2006/relationships/comments" Target="comments.xml"/><Relationship Id="rId12" Type="http://schemas.openxmlformats.org/officeDocument/2006/relationships/hyperlink" Target="https://doi.org/10.1037/0022-3514.70.3.491" TargetMode="External"/><Relationship Id="rId17" Type="http://schemas.openxmlformats.org/officeDocument/2006/relationships/hyperlink" Target="http://www.jstor.org/stable/25482351" TargetMode="External"/><Relationship Id="rId25" Type="http://schemas.openxmlformats.org/officeDocument/2006/relationships/hyperlink" Target="http://www.ssc.wisc.edu/~wright/ContemporaryAmericanSociety/Chapter%2015%20&#8211;%20Gender%20inequality%20&#8211;%20Norton%25" TargetMode="External"/><Relationship Id="rId2" Type="http://schemas.openxmlformats.org/officeDocument/2006/relationships/styles" Target="styles.xml"/><Relationship Id="rId16" Type="http://schemas.openxmlformats.org/officeDocument/2006/relationships/hyperlink" Target="https://doi.org/10.1111%2Fj.1471-6402.1987.tb00770.x" TargetMode="External"/><Relationship Id="rId20" Type="http://schemas.openxmlformats.org/officeDocument/2006/relationships/hyperlink" Target="https://journals.sagepub.com/doi/abs/10.1177/095935350201200200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7/s11162-004-4137-1" TargetMode="External"/><Relationship Id="rId24" Type="http://schemas.openxmlformats.org/officeDocument/2006/relationships/hyperlink" Target="https://psycnet.apa.org/doi/10.1111/josi.1201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59658011_Women's_Gender_Discrimination_Difference_in_Workplace" TargetMode="External"/><Relationship Id="rId23" Type="http://schemas.openxmlformats.org/officeDocument/2006/relationships/hyperlink" Target="http://dx.doi.org/10.1111/apel.12220" TargetMode="External"/><Relationship Id="rId28"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www.frontiersin.org/journals/sociology/articles/10.3389/fsoc.2021.681086/full"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1368430218761587" TargetMode="External"/><Relationship Id="rId22" Type="http://schemas.openxmlformats.org/officeDocument/2006/relationships/hyperlink" Target="https://www.researchgate.net/journal/Asian-Pacific-Economic-Literature-1467-8411" TargetMode="External"/><Relationship Id="rId27" Type="http://schemas.openxmlformats.org/officeDocument/2006/relationships/hyperlink" Target="http://dx.doi.org/10.5539/ass.v6n11p23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4915</Words>
  <Characters>28018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2025-10-02T10:14:00Z</dcterms:created>
  <dcterms:modified xsi:type="dcterms:W3CDTF">2025-10-02T10:32:00Z</dcterms:modified>
</cp:coreProperties>
</file>